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0A39A890"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A80DDE">
        <w:rPr>
          <w:bCs/>
          <w:noProof w:val="0"/>
          <w:sz w:val="24"/>
          <w:szCs w:val="24"/>
          <w:lang w:val="de-DE"/>
        </w:rPr>
        <w:t>2</w:t>
      </w:r>
      <w:r w:rsidR="00D86623">
        <w:rPr>
          <w:bCs/>
          <w:noProof w:val="0"/>
          <w:sz w:val="24"/>
          <w:szCs w:val="24"/>
          <w:lang w:val="de-DE"/>
        </w:rPr>
        <w:t>bis</w:t>
      </w:r>
      <w:r w:rsidR="001348FE" w:rsidRPr="009977DA">
        <w:rPr>
          <w:bCs/>
          <w:noProof w:val="0"/>
          <w:sz w:val="24"/>
          <w:szCs w:val="24"/>
          <w:lang w:val="de-DE"/>
        </w:rPr>
        <w:tab/>
      </w:r>
      <w:r w:rsidR="00E01AEF" w:rsidRPr="004034FD">
        <w:rPr>
          <w:bCs/>
          <w:noProof w:val="0"/>
          <w:sz w:val="24"/>
          <w:szCs w:val="24"/>
          <w:lang w:val="de-DE"/>
        </w:rPr>
        <w:t>R4-241</w:t>
      </w:r>
      <w:r w:rsidR="003372F7" w:rsidRPr="003372F7">
        <w:rPr>
          <w:bCs/>
          <w:noProof w:val="0"/>
          <w:sz w:val="24"/>
          <w:szCs w:val="24"/>
          <w:lang w:val="en-GB"/>
        </w:rPr>
        <w:t>5675</w:t>
      </w:r>
    </w:p>
    <w:p w14:paraId="2CFE1919" w14:textId="2F2DD5EB" w:rsidR="00850D96" w:rsidRPr="00850D96" w:rsidRDefault="00D86623" w:rsidP="00CA26CE">
      <w:pPr>
        <w:pStyle w:val="Header"/>
        <w:rPr>
          <w:bCs/>
          <w:noProof w:val="0"/>
          <w:sz w:val="24"/>
          <w:lang w:val="en-GB" w:eastAsia="ja-JP"/>
        </w:rPr>
      </w:pPr>
      <w:r>
        <w:rPr>
          <w:bCs/>
          <w:noProof w:val="0"/>
          <w:sz w:val="24"/>
          <w:szCs w:val="24"/>
        </w:rPr>
        <w:t>Hefei,</w:t>
      </w:r>
      <w:r w:rsidR="007D1104" w:rsidRPr="007D1104">
        <w:rPr>
          <w:bCs/>
          <w:noProof w:val="0"/>
          <w:sz w:val="24"/>
          <w:szCs w:val="24"/>
        </w:rPr>
        <w:t xml:space="preserve"> </w:t>
      </w:r>
      <w:r>
        <w:rPr>
          <w:bCs/>
          <w:noProof w:val="0"/>
          <w:sz w:val="24"/>
          <w:szCs w:val="24"/>
        </w:rPr>
        <w:t>China</w:t>
      </w:r>
      <w:r w:rsidR="00EA61D9" w:rsidRPr="007D1104">
        <w:rPr>
          <w:bCs/>
          <w:noProof w:val="0"/>
          <w:sz w:val="24"/>
          <w:szCs w:val="24"/>
        </w:rPr>
        <w:t>,</w:t>
      </w:r>
      <w:r w:rsidR="00EA61D9">
        <w:rPr>
          <w:bCs/>
          <w:noProof w:val="0"/>
          <w:sz w:val="24"/>
          <w:szCs w:val="24"/>
        </w:rPr>
        <w:t xml:space="preserve"> </w:t>
      </w:r>
      <w:r>
        <w:rPr>
          <w:bCs/>
          <w:noProof w:val="0"/>
          <w:sz w:val="24"/>
          <w:szCs w:val="24"/>
        </w:rPr>
        <w:t>Oct</w:t>
      </w:r>
      <w:r w:rsidR="00EA61D9">
        <w:rPr>
          <w:bCs/>
          <w:noProof w:val="0"/>
          <w:sz w:val="24"/>
          <w:szCs w:val="24"/>
        </w:rPr>
        <w:t xml:space="preserve"> </w:t>
      </w:r>
      <w:r w:rsidR="00A80DDE">
        <w:rPr>
          <w:bCs/>
          <w:noProof w:val="0"/>
          <w:sz w:val="24"/>
          <w:szCs w:val="24"/>
        </w:rPr>
        <w:t>1</w:t>
      </w:r>
      <w:r>
        <w:rPr>
          <w:bCs/>
          <w:noProof w:val="0"/>
          <w:sz w:val="24"/>
          <w:szCs w:val="24"/>
        </w:rPr>
        <w:t>4</w:t>
      </w:r>
      <w:r w:rsidR="00EA61D9">
        <w:rPr>
          <w:bCs/>
          <w:noProof w:val="0"/>
          <w:sz w:val="24"/>
          <w:szCs w:val="24"/>
        </w:rPr>
        <w:t xml:space="preserve"> – </w:t>
      </w:r>
      <w:r>
        <w:rPr>
          <w:bCs/>
          <w:noProof w:val="0"/>
          <w:sz w:val="24"/>
          <w:szCs w:val="24"/>
        </w:rPr>
        <w:t>18</w:t>
      </w:r>
      <w:r w:rsidR="00EA61D9">
        <w:rPr>
          <w:bCs/>
          <w:noProof w:val="0"/>
          <w:sz w:val="24"/>
          <w:szCs w:val="24"/>
        </w:rPr>
        <w:t>, 2024</w:t>
      </w:r>
      <w:bookmarkEnd w:id="0"/>
    </w:p>
    <w:p w14:paraId="2BC49C60" w14:textId="77777777" w:rsidR="007D1104" w:rsidRDefault="007D1104" w:rsidP="16512788">
      <w:pPr>
        <w:pStyle w:val="CRCoverPage"/>
        <w:rPr>
          <w:rFonts w:cs="Arial"/>
          <w:b/>
          <w:bCs/>
          <w:sz w:val="24"/>
          <w:szCs w:val="24"/>
        </w:rPr>
      </w:pPr>
    </w:p>
    <w:p w14:paraId="30E02941" w14:textId="5D637EAF"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F77E4" w:rsidRPr="0068132A">
        <w:rPr>
          <w:rFonts w:cs="Arial"/>
          <w:b/>
          <w:bCs/>
          <w:sz w:val="24"/>
          <w:szCs w:val="24"/>
        </w:rPr>
        <w:t>6</w:t>
      </w:r>
      <w:r w:rsidR="00D86623" w:rsidRPr="0068132A">
        <w:rPr>
          <w:rFonts w:cs="Arial"/>
          <w:b/>
          <w:bCs/>
          <w:sz w:val="24"/>
          <w:szCs w:val="24"/>
        </w:rPr>
        <w:t>.</w:t>
      </w:r>
      <w:r w:rsidR="005107A2" w:rsidRPr="0068132A">
        <w:rPr>
          <w:rFonts w:cs="Arial"/>
          <w:b/>
          <w:bCs/>
          <w:sz w:val="24"/>
          <w:szCs w:val="24"/>
        </w:rPr>
        <w:t>20</w:t>
      </w:r>
      <w:r w:rsidR="00D86623" w:rsidRPr="0068132A">
        <w:rPr>
          <w:rFonts w:cs="Arial"/>
          <w:b/>
          <w:bCs/>
          <w:sz w:val="24"/>
          <w:szCs w:val="24"/>
        </w:rPr>
        <w:t>.</w:t>
      </w:r>
      <w:r w:rsidR="00AF77E4" w:rsidRPr="0068132A">
        <w:rPr>
          <w:rFonts w:cs="Arial"/>
          <w:b/>
          <w:bCs/>
          <w:sz w:val="24"/>
          <w:szCs w:val="24"/>
        </w:rPr>
        <w:t>2</w:t>
      </w:r>
      <w:r w:rsidR="00D86623" w:rsidRPr="0068132A">
        <w:rPr>
          <w:rFonts w:cs="Arial"/>
          <w:b/>
          <w:bCs/>
          <w:sz w:val="24"/>
          <w:szCs w:val="24"/>
        </w:rPr>
        <w:t>.</w:t>
      </w:r>
      <w:r w:rsidR="00AF77E4" w:rsidRPr="0068132A">
        <w:rPr>
          <w:rFonts w:cs="Arial"/>
          <w:b/>
          <w:bCs/>
          <w:sz w:val="24"/>
          <w:szCs w:val="24"/>
        </w:rPr>
        <w:t>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70F4302"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D16CE6">
        <w:rPr>
          <w:rFonts w:ascii="Arial" w:hAnsi="Arial" w:cs="Arial"/>
          <w:b/>
          <w:sz w:val="24"/>
          <w:szCs w:val="24"/>
          <w:lang w:val="en-US"/>
        </w:rPr>
        <w:t>R</w:t>
      </w:r>
      <w:r w:rsidR="00D86623">
        <w:rPr>
          <w:rFonts w:ascii="Arial" w:hAnsi="Arial" w:cs="Arial"/>
          <w:b/>
          <w:sz w:val="24"/>
          <w:szCs w:val="24"/>
          <w:lang w:val="en-US"/>
        </w:rPr>
        <w:t>X</w:t>
      </w:r>
      <w:r w:rsidR="00D16CE6">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066112E0"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w:t>
      </w:r>
      <w:r w:rsidR="00D86623">
        <w:t>2</w:t>
      </w:r>
      <w:r>
        <w:t xml:space="preserve"> [1] regarding </w:t>
      </w:r>
      <w:r w:rsidR="00A01F6F">
        <w:t>evolution of NR duplex operation</w:t>
      </w:r>
      <w:r>
        <w:t xml:space="preserve">. </w:t>
      </w:r>
      <w:r w:rsidR="002C3049">
        <w:t>The</w:t>
      </w:r>
      <w:r w:rsidR="00D86623">
        <w:t>re were many</w:t>
      </w:r>
      <w:r w:rsidR="002C3049">
        <w:t xml:space="preserve"> agreements made</w:t>
      </w:r>
      <w:r w:rsidR="00F01F2A">
        <w:t xml:space="preserve"> that have impact on the existing BS RF requirements for SBFD operation</w:t>
      </w:r>
      <w:r w:rsidR="00D86623">
        <w:t xml:space="preserve">. Also, the open items are listed in the WF. The requirement with the biggest impact is the RX in-band blocking. This contribution displays Nokia’s view on the existing BS RF RX requirements for SBFD operation and emphasizes the importance of </w:t>
      </w:r>
      <w:r w:rsidR="00E907F1">
        <w:t xml:space="preserve">setting correctly </w:t>
      </w:r>
      <w:r w:rsidR="00D86623">
        <w:t>the RX in-band blocking requirement</w:t>
      </w:r>
      <w:r w:rsidR="00E907F1">
        <w:t xml:space="preserve"> to enable functionality in real-life deployment</w:t>
      </w:r>
      <w:r w:rsidR="00D86623">
        <w:t>.</w:t>
      </w:r>
    </w:p>
    <w:p w14:paraId="1BFE0E4C" w14:textId="7C395888" w:rsidR="000A368E" w:rsidRPr="000A368E" w:rsidRDefault="0010060F" w:rsidP="000A368E">
      <w:pPr>
        <w:pStyle w:val="Heading1"/>
      </w:pPr>
      <w:bookmarkStart w:id="2" w:name="_Hlk510705081"/>
      <w:r>
        <w:t>Impact on BS RX requirements</w:t>
      </w:r>
    </w:p>
    <w:p w14:paraId="400C2B08" w14:textId="1CD31734" w:rsidR="00B82887" w:rsidRDefault="00B82887" w:rsidP="00B82887">
      <w:pPr>
        <w:pStyle w:val="Heading2"/>
      </w:pPr>
      <w:r>
        <w:t xml:space="preserve">In-band blocking </w:t>
      </w:r>
      <w:r w:rsidR="00886EE1">
        <w:t>simulations</w:t>
      </w:r>
    </w:p>
    <w:p w14:paraId="4082A2D4" w14:textId="17D4DB10" w:rsidR="00D86623" w:rsidRDefault="00D86623" w:rsidP="00D86623">
      <w:r>
        <w:t>RAN4#112 agreed on the following:</w:t>
      </w:r>
    </w:p>
    <w:tbl>
      <w:tblPr>
        <w:tblStyle w:val="TableGrid"/>
        <w:tblW w:w="0" w:type="auto"/>
        <w:tblLook w:val="04A0" w:firstRow="1" w:lastRow="0" w:firstColumn="1" w:lastColumn="0" w:noHBand="0" w:noVBand="1"/>
      </w:tblPr>
      <w:tblGrid>
        <w:gridCol w:w="9629"/>
      </w:tblGrid>
      <w:tr w:rsidR="00706D33" w14:paraId="321ED1D4" w14:textId="77777777" w:rsidTr="00706D33">
        <w:tc>
          <w:tcPr>
            <w:tcW w:w="9629" w:type="dxa"/>
          </w:tcPr>
          <w:p w14:paraId="55EA8B2B" w14:textId="77777777" w:rsidR="00706D33" w:rsidRPr="00706D33" w:rsidRDefault="00706D33" w:rsidP="00706D33">
            <w:pPr>
              <w:overflowPunct/>
              <w:autoSpaceDE/>
              <w:autoSpaceDN/>
              <w:adjustRightInd/>
              <w:spacing w:after="120"/>
              <w:textAlignment w:val="auto"/>
              <w:rPr>
                <w:rFonts w:eastAsiaTheme="minorEastAsia"/>
                <w:b/>
                <w:sz w:val="16"/>
                <w:szCs w:val="16"/>
                <w:lang w:eastAsia="zh-CN"/>
              </w:rPr>
            </w:pPr>
            <w:r w:rsidRPr="00706D33">
              <w:rPr>
                <w:rFonts w:eastAsiaTheme="minorEastAsia" w:hint="eastAsia"/>
                <w:b/>
                <w:sz w:val="16"/>
                <w:szCs w:val="16"/>
                <w:lang w:eastAsia="zh-CN"/>
              </w:rPr>
              <w:t>A</w:t>
            </w:r>
            <w:r w:rsidRPr="00706D33">
              <w:rPr>
                <w:rFonts w:eastAsiaTheme="minorEastAsia"/>
                <w:b/>
                <w:sz w:val="16"/>
                <w:szCs w:val="16"/>
                <w:lang w:eastAsia="zh-CN"/>
              </w:rPr>
              <w:t>greement:</w:t>
            </w:r>
          </w:p>
          <w:p w14:paraId="21E9CBF6" w14:textId="77777777" w:rsidR="00706D33" w:rsidRPr="00706D33" w:rsidRDefault="00706D33" w:rsidP="00706D33">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lang w:val="en-US"/>
              </w:rPr>
            </w:pPr>
            <w:r w:rsidRPr="00706D33">
              <w:rPr>
                <w:rFonts w:eastAsiaTheme="minorEastAsia"/>
                <w:sz w:val="20"/>
                <w:szCs w:val="20"/>
                <w:lang w:val="en-US"/>
              </w:rPr>
              <w:t>On contributing source for in-band blocking requirement, it is only the DL adjacent channel interference.</w:t>
            </w:r>
          </w:p>
          <w:p w14:paraId="21425FF4" w14:textId="77777777" w:rsidR="00706D33" w:rsidRPr="00706D33" w:rsidRDefault="00706D33" w:rsidP="00706D33">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lang w:val="en-US"/>
              </w:rPr>
            </w:pPr>
            <w:r w:rsidRPr="00706D33">
              <w:rPr>
                <w:sz w:val="20"/>
                <w:szCs w:val="20"/>
                <w:lang w:val="en-US"/>
              </w:rPr>
              <w:t>RAN4 to not consider any CLI handling scheme effects when defining the in-band blocking requirements.</w:t>
            </w:r>
          </w:p>
          <w:p w14:paraId="0A67E757" w14:textId="77777777" w:rsidR="00706D33" w:rsidRPr="00706D33" w:rsidRDefault="00706D33" w:rsidP="00706D33">
            <w:pPr>
              <w:pStyle w:val="ListParagraph"/>
              <w:numPr>
                <w:ilvl w:val="0"/>
                <w:numId w:val="30"/>
              </w:numPr>
              <w:overflowPunct w:val="0"/>
              <w:autoSpaceDE w:val="0"/>
              <w:autoSpaceDN w:val="0"/>
              <w:adjustRightInd w:val="0"/>
              <w:spacing w:after="180"/>
              <w:contextualSpacing w:val="0"/>
              <w:textAlignment w:val="baseline"/>
              <w:rPr>
                <w:sz w:val="20"/>
                <w:szCs w:val="20"/>
                <w:lang w:val="en-US"/>
              </w:rPr>
            </w:pPr>
            <w:r w:rsidRPr="00706D33">
              <w:rPr>
                <w:sz w:val="20"/>
                <w:szCs w:val="20"/>
                <w:lang w:val="en-US"/>
              </w:rPr>
              <w:t xml:space="preserve">For co-existence study, </w:t>
            </w:r>
          </w:p>
          <w:p w14:paraId="4F22A3F6" w14:textId="77777777" w:rsidR="00706D33" w:rsidRPr="00706D33" w:rsidRDefault="00706D33" w:rsidP="00706D33">
            <w:pPr>
              <w:pStyle w:val="ListParagraph"/>
              <w:numPr>
                <w:ilvl w:val="1"/>
                <w:numId w:val="30"/>
              </w:numPr>
              <w:overflowPunct w:val="0"/>
              <w:autoSpaceDE w:val="0"/>
              <w:autoSpaceDN w:val="0"/>
              <w:adjustRightInd w:val="0"/>
              <w:spacing w:after="180"/>
              <w:contextualSpacing w:val="0"/>
              <w:textAlignment w:val="baseline"/>
              <w:rPr>
                <w:rFonts w:eastAsiaTheme="minorEastAsia"/>
                <w:sz w:val="20"/>
                <w:szCs w:val="20"/>
                <w:lang w:val="en-US"/>
              </w:rPr>
            </w:pPr>
            <w:r w:rsidRPr="00706D33">
              <w:rPr>
                <w:sz w:val="20"/>
                <w:szCs w:val="20"/>
                <w:lang w:val="en-US"/>
              </w:rPr>
              <w:t>The reference point for the power level which should be before array gain</w:t>
            </w:r>
          </w:p>
          <w:p w14:paraId="7EF8E669" w14:textId="77777777" w:rsidR="00706D33" w:rsidRPr="00706D33" w:rsidRDefault="00706D33" w:rsidP="00706D33">
            <w:pPr>
              <w:overflowPunct/>
              <w:autoSpaceDE/>
              <w:autoSpaceDN/>
              <w:adjustRightInd/>
              <w:spacing w:after="120"/>
              <w:textAlignment w:val="auto"/>
              <w:rPr>
                <w:rFonts w:eastAsiaTheme="minorEastAsia"/>
                <w:b/>
                <w:sz w:val="16"/>
                <w:szCs w:val="16"/>
                <w:lang w:eastAsia="zh-CN"/>
              </w:rPr>
            </w:pPr>
          </w:p>
          <w:p w14:paraId="2DAC4661" w14:textId="77777777" w:rsidR="00706D33" w:rsidRPr="00706D33" w:rsidRDefault="00706D33" w:rsidP="00706D33">
            <w:pPr>
              <w:overflowPunct/>
              <w:autoSpaceDE/>
              <w:autoSpaceDN/>
              <w:adjustRightInd/>
              <w:spacing w:after="120"/>
              <w:textAlignment w:val="auto"/>
              <w:rPr>
                <w:color w:val="0070C0"/>
                <w:sz w:val="16"/>
                <w:lang w:eastAsia="zh-CN"/>
              </w:rPr>
            </w:pPr>
            <w:r w:rsidRPr="00706D33">
              <w:rPr>
                <w:b/>
                <w:sz w:val="16"/>
                <w:szCs w:val="16"/>
                <w:lang w:eastAsia="zh-CN"/>
              </w:rPr>
              <w:t>WF:</w:t>
            </w:r>
            <w:r w:rsidRPr="00706D33">
              <w:rPr>
                <w:color w:val="0070C0"/>
                <w:sz w:val="16"/>
                <w:lang w:eastAsia="zh-CN"/>
              </w:rPr>
              <w:t xml:space="preserve"> </w:t>
            </w:r>
          </w:p>
          <w:p w14:paraId="4514B102" w14:textId="77777777" w:rsidR="00706D33" w:rsidRPr="00706D33" w:rsidRDefault="00706D33" w:rsidP="00706D33">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rPr>
            </w:pPr>
            <w:r w:rsidRPr="00706D33">
              <w:rPr>
                <w:rFonts w:eastAsiaTheme="minorEastAsia" w:hint="eastAsia"/>
                <w:sz w:val="20"/>
                <w:szCs w:val="20"/>
              </w:rPr>
              <w:t>F</w:t>
            </w:r>
            <w:r w:rsidRPr="00706D33">
              <w:rPr>
                <w:rFonts w:eastAsiaTheme="minorEastAsia"/>
                <w:sz w:val="20"/>
                <w:szCs w:val="20"/>
              </w:rPr>
              <w:t xml:space="preserve">FS on </w:t>
            </w:r>
            <w:proofErr w:type="spellStart"/>
            <w:r w:rsidRPr="00706D33">
              <w:rPr>
                <w:rFonts w:eastAsiaTheme="minorEastAsia"/>
                <w:sz w:val="20"/>
                <w:szCs w:val="20"/>
              </w:rPr>
              <w:t>the</w:t>
            </w:r>
            <w:proofErr w:type="spellEnd"/>
            <w:r w:rsidRPr="00706D33">
              <w:rPr>
                <w:rFonts w:eastAsiaTheme="minorEastAsia"/>
                <w:sz w:val="20"/>
                <w:szCs w:val="20"/>
              </w:rPr>
              <w:t xml:space="preserve"> </w:t>
            </w:r>
            <w:proofErr w:type="spellStart"/>
            <w:r w:rsidRPr="00706D33">
              <w:rPr>
                <w:rFonts w:eastAsiaTheme="minorEastAsia"/>
                <w:sz w:val="20"/>
                <w:szCs w:val="20"/>
              </w:rPr>
              <w:t>followings</w:t>
            </w:r>
            <w:proofErr w:type="spellEnd"/>
            <w:r w:rsidRPr="00706D33">
              <w:rPr>
                <w:rFonts w:eastAsiaTheme="minorEastAsia"/>
                <w:sz w:val="20"/>
                <w:szCs w:val="20"/>
              </w:rPr>
              <w:t>:</w:t>
            </w:r>
          </w:p>
          <w:p w14:paraId="45D7754A" w14:textId="77777777" w:rsidR="00706D33" w:rsidRPr="00706D33" w:rsidRDefault="00706D33" w:rsidP="00706D33">
            <w:pPr>
              <w:pStyle w:val="ListParagraph"/>
              <w:numPr>
                <w:ilvl w:val="1"/>
                <w:numId w:val="30"/>
              </w:numPr>
              <w:spacing w:after="120" w:line="259" w:lineRule="auto"/>
              <w:contextualSpacing w:val="0"/>
              <w:rPr>
                <w:sz w:val="20"/>
                <w:szCs w:val="20"/>
                <w:lang w:val="en-US"/>
              </w:rPr>
            </w:pPr>
            <w:r w:rsidRPr="00706D33">
              <w:rPr>
                <w:sz w:val="20"/>
                <w:szCs w:val="20"/>
                <w:lang w:val="en-US"/>
              </w:rPr>
              <w:t xml:space="preserve">RAN4 needs to discuss on how in-band blocking requirement are derived: </w:t>
            </w:r>
          </w:p>
          <w:p w14:paraId="75BB705F" w14:textId="77777777" w:rsidR="00706D33" w:rsidRPr="00706D33" w:rsidRDefault="00706D33" w:rsidP="00706D33">
            <w:pPr>
              <w:pStyle w:val="ListParagraph"/>
              <w:numPr>
                <w:ilvl w:val="2"/>
                <w:numId w:val="30"/>
              </w:numPr>
              <w:spacing w:after="120" w:line="259" w:lineRule="auto"/>
              <w:contextualSpacing w:val="0"/>
              <w:rPr>
                <w:sz w:val="20"/>
                <w:szCs w:val="20"/>
                <w:lang w:val="en-US"/>
              </w:rPr>
            </w:pPr>
            <w:r w:rsidRPr="00706D33">
              <w:rPr>
                <w:rFonts w:eastAsiaTheme="minorEastAsia" w:hint="eastAsia"/>
                <w:sz w:val="20"/>
                <w:szCs w:val="20"/>
                <w:lang w:val="en-US"/>
              </w:rPr>
              <w:t>O</w:t>
            </w:r>
            <w:r w:rsidRPr="00706D33">
              <w:rPr>
                <w:rFonts w:eastAsiaTheme="minorEastAsia"/>
                <w:sz w:val="20"/>
                <w:szCs w:val="20"/>
                <w:lang w:val="en-US"/>
              </w:rPr>
              <w:t>ption 1: MCL assumption for BS2BS CLI interference</w:t>
            </w:r>
          </w:p>
          <w:p w14:paraId="32D2DA35" w14:textId="77777777" w:rsidR="00706D33" w:rsidRPr="00706D33" w:rsidRDefault="00706D33" w:rsidP="00706D33">
            <w:pPr>
              <w:pStyle w:val="ListParagraph"/>
              <w:numPr>
                <w:ilvl w:val="2"/>
                <w:numId w:val="30"/>
              </w:numPr>
              <w:spacing w:after="120" w:line="259" w:lineRule="auto"/>
              <w:contextualSpacing w:val="0"/>
              <w:rPr>
                <w:sz w:val="20"/>
                <w:szCs w:val="20"/>
                <w:lang w:val="en-US"/>
              </w:rPr>
            </w:pPr>
            <w:r w:rsidRPr="00706D33">
              <w:rPr>
                <w:rFonts w:eastAsiaTheme="minorEastAsia" w:hint="eastAsia"/>
                <w:sz w:val="20"/>
                <w:szCs w:val="20"/>
                <w:lang w:val="en-US"/>
              </w:rPr>
              <w:t>O</w:t>
            </w:r>
            <w:r w:rsidRPr="00706D33">
              <w:rPr>
                <w:rFonts w:eastAsiaTheme="minorEastAsia"/>
                <w:sz w:val="20"/>
                <w:szCs w:val="20"/>
                <w:lang w:val="en-US"/>
              </w:rPr>
              <w:t xml:space="preserve">ption 2: Co-existence study </w:t>
            </w:r>
          </w:p>
          <w:p w14:paraId="5E09FA18" w14:textId="77777777" w:rsidR="00706D33" w:rsidRPr="00706D33" w:rsidRDefault="00706D33" w:rsidP="00706D33">
            <w:pPr>
              <w:pStyle w:val="ListParagraph"/>
              <w:numPr>
                <w:ilvl w:val="2"/>
                <w:numId w:val="30"/>
              </w:numPr>
              <w:spacing w:after="120" w:line="259" w:lineRule="auto"/>
              <w:contextualSpacing w:val="0"/>
              <w:rPr>
                <w:sz w:val="20"/>
                <w:szCs w:val="20"/>
                <w:lang w:val="en-US"/>
              </w:rPr>
            </w:pPr>
            <w:r w:rsidRPr="00706D33">
              <w:rPr>
                <w:rFonts w:eastAsiaTheme="minorEastAsia" w:hint="eastAsia"/>
                <w:sz w:val="20"/>
                <w:szCs w:val="20"/>
                <w:lang w:val="en-US"/>
              </w:rPr>
              <w:t>O</w:t>
            </w:r>
            <w:r w:rsidRPr="00706D33">
              <w:rPr>
                <w:rFonts w:eastAsiaTheme="minorEastAsia"/>
                <w:sz w:val="20"/>
                <w:szCs w:val="20"/>
                <w:lang w:val="en-US"/>
              </w:rPr>
              <w:t>ption 3: Both</w:t>
            </w:r>
          </w:p>
          <w:p w14:paraId="3FCC5890" w14:textId="77777777" w:rsidR="00706D33" w:rsidRPr="00706D33" w:rsidRDefault="00706D33" w:rsidP="00706D33">
            <w:pPr>
              <w:pStyle w:val="ListParagraph"/>
              <w:numPr>
                <w:ilvl w:val="1"/>
                <w:numId w:val="30"/>
              </w:numPr>
              <w:spacing w:after="120" w:line="259" w:lineRule="auto"/>
              <w:contextualSpacing w:val="0"/>
              <w:rPr>
                <w:sz w:val="20"/>
                <w:szCs w:val="20"/>
                <w:lang w:val="en-US"/>
              </w:rPr>
            </w:pPr>
            <w:r w:rsidRPr="00706D33">
              <w:rPr>
                <w:sz w:val="20"/>
                <w:szCs w:val="20"/>
                <w:lang w:val="en-US"/>
              </w:rPr>
              <w:t>For co-existence study, RAN4 need firstly agree on the open parameters for simulation assumption:</w:t>
            </w:r>
          </w:p>
          <w:p w14:paraId="1D6E7118" w14:textId="77777777" w:rsidR="00706D33" w:rsidRPr="00706D33" w:rsidRDefault="00706D33" w:rsidP="00706D33">
            <w:pPr>
              <w:pStyle w:val="ListParagraph"/>
              <w:numPr>
                <w:ilvl w:val="2"/>
                <w:numId w:val="30"/>
              </w:numPr>
              <w:autoSpaceDN w:val="0"/>
              <w:spacing w:after="120" w:line="256" w:lineRule="auto"/>
              <w:contextualSpacing w:val="0"/>
              <w:rPr>
                <w:sz w:val="20"/>
                <w:szCs w:val="20"/>
                <w:lang w:val="en-US"/>
              </w:rPr>
            </w:pPr>
            <w:r w:rsidRPr="00706D33">
              <w:rPr>
                <w:sz w:val="20"/>
                <w:szCs w:val="20"/>
                <w:lang w:val="en-US"/>
              </w:rPr>
              <w:t xml:space="preserve">FFS </w:t>
            </w:r>
            <w:r w:rsidRPr="00706D33">
              <w:rPr>
                <w:sz w:val="20"/>
                <w:szCs w:val="20"/>
                <w:lang w:val="en-US" w:eastAsia="ja-JP"/>
              </w:rPr>
              <w:t>grid-shift values should be considered.</w:t>
            </w:r>
          </w:p>
          <w:p w14:paraId="30F564F6" w14:textId="77777777" w:rsidR="00706D33" w:rsidRPr="00706D33" w:rsidRDefault="00706D33" w:rsidP="00706D33">
            <w:pPr>
              <w:pStyle w:val="ListParagraph"/>
              <w:numPr>
                <w:ilvl w:val="3"/>
                <w:numId w:val="30"/>
              </w:numPr>
              <w:autoSpaceDN w:val="0"/>
              <w:spacing w:after="120" w:line="256" w:lineRule="auto"/>
              <w:contextualSpacing w:val="0"/>
              <w:rPr>
                <w:sz w:val="20"/>
                <w:szCs w:val="20"/>
                <w:lang w:val="en-US"/>
              </w:rPr>
            </w:pPr>
            <w:r w:rsidRPr="00706D33">
              <w:rPr>
                <w:sz w:val="20"/>
                <w:szCs w:val="20"/>
                <w:lang w:val="en-US"/>
              </w:rPr>
              <w:t>Option 1:</w:t>
            </w:r>
            <w:r w:rsidRPr="00706D33">
              <w:rPr>
                <w:sz w:val="20"/>
                <w:szCs w:val="20"/>
                <w:lang w:eastAsia="ja-JP"/>
              </w:rPr>
              <w:t xml:space="preserve"> 10%</w:t>
            </w:r>
          </w:p>
          <w:p w14:paraId="512EF088" w14:textId="77777777" w:rsidR="00706D33" w:rsidRPr="00706D33" w:rsidRDefault="00706D33" w:rsidP="00706D33">
            <w:pPr>
              <w:pStyle w:val="ListParagraph"/>
              <w:numPr>
                <w:ilvl w:val="3"/>
                <w:numId w:val="30"/>
              </w:numPr>
              <w:autoSpaceDN w:val="0"/>
              <w:spacing w:after="120" w:line="256" w:lineRule="auto"/>
              <w:contextualSpacing w:val="0"/>
              <w:rPr>
                <w:sz w:val="20"/>
                <w:szCs w:val="20"/>
                <w:lang w:val="en-US"/>
              </w:rPr>
            </w:pPr>
            <w:r w:rsidRPr="00706D33">
              <w:rPr>
                <w:sz w:val="20"/>
                <w:szCs w:val="20"/>
                <w:lang w:val="en-US"/>
              </w:rPr>
              <w:t>Option 2:</w:t>
            </w:r>
            <w:r w:rsidRPr="00706D33">
              <w:rPr>
                <w:sz w:val="20"/>
                <w:szCs w:val="20"/>
                <w:lang w:eastAsia="ja-JP"/>
              </w:rPr>
              <w:t xml:space="preserve"> 20%</w:t>
            </w:r>
          </w:p>
          <w:p w14:paraId="10CE6FF8" w14:textId="77777777" w:rsidR="00706D33" w:rsidRPr="00706D33" w:rsidRDefault="00706D33" w:rsidP="00706D33">
            <w:pPr>
              <w:pStyle w:val="ListParagraph"/>
              <w:numPr>
                <w:ilvl w:val="3"/>
                <w:numId w:val="30"/>
              </w:numPr>
              <w:autoSpaceDN w:val="0"/>
              <w:spacing w:after="120" w:line="256" w:lineRule="auto"/>
              <w:contextualSpacing w:val="0"/>
              <w:rPr>
                <w:sz w:val="20"/>
                <w:szCs w:val="20"/>
                <w:lang w:val="en-US"/>
              </w:rPr>
            </w:pPr>
            <w:r w:rsidRPr="00706D33">
              <w:rPr>
                <w:sz w:val="20"/>
                <w:szCs w:val="20"/>
                <w:lang w:val="en-US"/>
              </w:rPr>
              <w:t>Option 3:</w:t>
            </w:r>
            <w:r w:rsidRPr="00706D33">
              <w:rPr>
                <w:sz w:val="20"/>
                <w:szCs w:val="20"/>
                <w:lang w:eastAsia="ja-JP"/>
              </w:rPr>
              <w:t xml:space="preserve"> 50%</w:t>
            </w:r>
          </w:p>
          <w:p w14:paraId="5AAA3969" w14:textId="77777777" w:rsidR="00706D33" w:rsidRPr="00706D33" w:rsidRDefault="00706D33" w:rsidP="00706D33">
            <w:pPr>
              <w:pStyle w:val="ListParagraph"/>
              <w:numPr>
                <w:ilvl w:val="3"/>
                <w:numId w:val="30"/>
              </w:numPr>
              <w:autoSpaceDN w:val="0"/>
              <w:spacing w:after="120" w:line="256" w:lineRule="auto"/>
              <w:contextualSpacing w:val="0"/>
              <w:rPr>
                <w:sz w:val="20"/>
                <w:szCs w:val="20"/>
                <w:lang w:val="en-US"/>
              </w:rPr>
            </w:pPr>
            <w:r w:rsidRPr="00706D33">
              <w:rPr>
                <w:sz w:val="20"/>
                <w:szCs w:val="20"/>
                <w:lang w:val="en-US"/>
              </w:rPr>
              <w:t>Option 4:</w:t>
            </w:r>
            <w:r w:rsidRPr="00706D33">
              <w:rPr>
                <w:sz w:val="20"/>
                <w:szCs w:val="20"/>
                <w:lang w:eastAsia="ja-JP"/>
              </w:rPr>
              <w:t xml:space="preserve"> 100%</w:t>
            </w:r>
          </w:p>
          <w:p w14:paraId="2E66A042" w14:textId="7416BB6A" w:rsidR="00706D33" w:rsidRDefault="00706D33" w:rsidP="00706D33">
            <w:pPr>
              <w:pStyle w:val="ListParagraph"/>
              <w:numPr>
                <w:ilvl w:val="2"/>
                <w:numId w:val="30"/>
              </w:numPr>
              <w:autoSpaceDN w:val="0"/>
              <w:spacing w:after="120" w:line="256" w:lineRule="auto"/>
              <w:contextualSpacing w:val="0"/>
              <w:rPr>
                <w:lang w:val="en-US"/>
              </w:rPr>
            </w:pPr>
            <w:r w:rsidRPr="00706D33">
              <w:rPr>
                <w:sz w:val="20"/>
                <w:szCs w:val="20"/>
                <w:lang w:val="en-US"/>
              </w:rPr>
              <w:t>99% of the UL SBFD wideband received power CDF</w:t>
            </w:r>
          </w:p>
        </w:tc>
      </w:tr>
    </w:tbl>
    <w:p w14:paraId="31DB800D" w14:textId="77777777" w:rsidR="00D86623" w:rsidRPr="00D86623" w:rsidRDefault="00D86623" w:rsidP="00D86623">
      <w:pPr>
        <w:rPr>
          <w:lang w:val="en-US"/>
        </w:rPr>
      </w:pPr>
    </w:p>
    <w:p w14:paraId="3C055928" w14:textId="77777777" w:rsidR="00276BA3" w:rsidRPr="00D86623" w:rsidRDefault="00276BA3" w:rsidP="00D86623">
      <w:pPr>
        <w:rPr>
          <w:lang w:val="en-US"/>
        </w:rPr>
      </w:pPr>
    </w:p>
    <w:p w14:paraId="7FEA27DB" w14:textId="2397807F" w:rsidR="0058462F" w:rsidRPr="00BD6086" w:rsidRDefault="0058462F" w:rsidP="00662E89">
      <w:pPr>
        <w:pStyle w:val="Heading3"/>
      </w:pPr>
      <w:r w:rsidRPr="00BD6086">
        <w:lastRenderedPageBreak/>
        <w:t>MCL vs. coexistence study</w:t>
      </w:r>
    </w:p>
    <w:p w14:paraId="4770000C" w14:textId="556E4E5F" w:rsidR="00457CF2" w:rsidRPr="00662E89" w:rsidRDefault="00006DB8" w:rsidP="00037015">
      <w:pPr>
        <w:jc w:val="both"/>
      </w:pPr>
      <w:r>
        <w:t>During RAN4#112, s</w:t>
      </w:r>
      <w:r w:rsidR="00AB4814" w:rsidRPr="00BD6086">
        <w:t xml:space="preserve">ome companies proposed to use the </w:t>
      </w:r>
      <w:r w:rsidR="00276BA3">
        <w:t>minimum</w:t>
      </w:r>
      <w:r w:rsidR="00AB4814" w:rsidRPr="00662E89">
        <w:t xml:space="preserve"> coupling loss (MCL) analysis to derive the in-band blocking requirements while others propose to rely on</w:t>
      </w:r>
      <w:r w:rsidR="00F259C0" w:rsidRPr="00662E89">
        <w:t xml:space="preserve"> coexistence simulations. </w:t>
      </w:r>
      <w:r w:rsidR="003E164F" w:rsidRPr="00662E89">
        <w:t xml:space="preserve">Our preference is to use the coexistence simulations since </w:t>
      </w:r>
      <w:r w:rsidR="0032272F">
        <w:t>companies</w:t>
      </w:r>
      <w:r w:rsidR="00C16074" w:rsidRPr="00662E89">
        <w:t xml:space="preserve"> have alr</w:t>
      </w:r>
      <w:r w:rsidR="0032272F">
        <w:t>eady agreed on the simulation methodology.</w:t>
      </w:r>
      <w:r w:rsidR="00DA22F5">
        <w:t xml:space="preserve"> </w:t>
      </w:r>
      <w:r w:rsidR="003F5F6C">
        <w:t xml:space="preserve">Starting the discussions </w:t>
      </w:r>
      <w:r w:rsidR="00B4269D">
        <w:t>about</w:t>
      </w:r>
      <w:r w:rsidR="003F5F6C">
        <w:t xml:space="preserve"> MCL</w:t>
      </w:r>
      <w:r w:rsidR="00B4269D">
        <w:t xml:space="preserve"> now</w:t>
      </w:r>
      <w:r w:rsidR="003F5F6C">
        <w:t xml:space="preserve"> would require time to agree on</w:t>
      </w:r>
      <w:r w:rsidR="009A5CBA">
        <w:t xml:space="preserve">, for instance, the level of coupling loss that </w:t>
      </w:r>
      <w:r w:rsidR="00E80A40">
        <w:t>we should consider for each scenario/BS type</w:t>
      </w:r>
      <w:r w:rsidR="00B52FAA">
        <w:t xml:space="preserve"> (which might require additional simulations </w:t>
      </w:r>
      <w:r w:rsidR="00DA39AA">
        <w:t>and/</w:t>
      </w:r>
      <w:r w:rsidR="00B52FAA">
        <w:t>or on-field measurements)</w:t>
      </w:r>
      <w:r w:rsidR="00F44BBD">
        <w:t xml:space="preserve">; note also that </w:t>
      </w:r>
      <w:r w:rsidR="009A5C9C">
        <w:t xml:space="preserve">the determination of </w:t>
      </w:r>
      <w:r w:rsidR="00FC072B">
        <w:t xml:space="preserve">MCL resemble partly the feasibility analysis </w:t>
      </w:r>
      <w:r w:rsidR="002E6ABE">
        <w:t xml:space="preserve">done during the Rel-18 Study Item phase (e.g. inter-sector interference </w:t>
      </w:r>
      <w:r w:rsidR="00044BCD">
        <w:t xml:space="preserve">analysis in TR 38.858) </w:t>
      </w:r>
      <w:r w:rsidR="005B2AA2">
        <w:t>in which it was not possible to reach a consensus among companies</w:t>
      </w:r>
      <w:r w:rsidR="00B52FAA">
        <w:t>.</w:t>
      </w:r>
      <w:r w:rsidR="00E80A40">
        <w:t xml:space="preserve"> </w:t>
      </w:r>
      <w:r w:rsidR="00CE11E1">
        <w:t xml:space="preserve">It is also important to note that while MCL </w:t>
      </w:r>
      <w:r w:rsidR="008C078F">
        <w:t>would in principle only account for one aggressor base station</w:t>
      </w:r>
      <w:r w:rsidR="00267576">
        <w:t xml:space="preserve"> while </w:t>
      </w:r>
      <w:r w:rsidR="008C078F">
        <w:t xml:space="preserve">the coexistence analysis </w:t>
      </w:r>
      <w:r w:rsidR="00267576">
        <w:t>is able to model</w:t>
      </w:r>
      <w:r w:rsidR="00C67988">
        <w:t xml:space="preserve"> the </w:t>
      </w:r>
      <w:r w:rsidR="00267576">
        <w:t xml:space="preserve">interfering </w:t>
      </w:r>
      <w:r w:rsidR="00C67988">
        <w:t>signal from N adjacent base stations</w:t>
      </w:r>
      <w:r w:rsidR="00DA39AA">
        <w:t>.</w:t>
      </w:r>
      <w:r w:rsidR="00267576">
        <w:t xml:space="preserve"> The latter is more in line with the expected </w:t>
      </w:r>
      <w:r w:rsidR="00287FAB">
        <w:t xml:space="preserve">conditions </w:t>
      </w:r>
      <w:r w:rsidR="005838D2">
        <w:t>in real deployments.</w:t>
      </w:r>
      <w:r w:rsidR="00DA39AA">
        <w:t xml:space="preserve"> </w:t>
      </w:r>
      <w:r w:rsidR="008B0FC8">
        <w:t xml:space="preserve">Also, how to account for the antenna </w:t>
      </w:r>
      <w:r w:rsidR="00035341">
        <w:t xml:space="preserve">and beamforming gains </w:t>
      </w:r>
      <w:r w:rsidR="00D92059">
        <w:t xml:space="preserve">as part of the MCL </w:t>
      </w:r>
      <w:r w:rsidR="00035341">
        <w:t>is not clea</w:t>
      </w:r>
      <w:r w:rsidR="00D92059">
        <w:t>r</w:t>
      </w:r>
      <w:r w:rsidR="00035341">
        <w:t xml:space="preserve">. </w:t>
      </w:r>
      <w:r w:rsidR="001746A9">
        <w:t>Finally,</w:t>
      </w:r>
      <w:r w:rsidR="00DA39AA">
        <w:t xml:space="preserve"> </w:t>
      </w:r>
      <w:r w:rsidR="003437CF">
        <w:t>it is worth mentioning that</w:t>
      </w:r>
      <w:r w:rsidR="008E5C71">
        <w:t xml:space="preserve"> </w:t>
      </w:r>
      <w:r w:rsidR="00203A01" w:rsidRPr="00662E89">
        <w:t xml:space="preserve">coexistence simulations </w:t>
      </w:r>
      <w:r w:rsidR="008E5C71">
        <w:t>have</w:t>
      </w:r>
      <w:r w:rsidR="001746A9">
        <w:t xml:space="preserve"> been historically used in 3GPP </w:t>
      </w:r>
      <w:r w:rsidR="00203A01" w:rsidRPr="00662E89">
        <w:t xml:space="preserve">to derive the </w:t>
      </w:r>
      <w:r w:rsidR="00577E5D" w:rsidRPr="00662E89">
        <w:t>current in-band blocking requirements</w:t>
      </w:r>
      <w:r w:rsidR="00C56195">
        <w:t xml:space="preserve"> [</w:t>
      </w:r>
      <w:r w:rsidR="001E4A28">
        <w:t>TR 25</w:t>
      </w:r>
      <w:r w:rsidR="00CB7CFF">
        <w:t>.942</w:t>
      </w:r>
      <w:r w:rsidR="00C56195">
        <w:t>]</w:t>
      </w:r>
      <w:r w:rsidR="00577E5D" w:rsidRPr="00662E89">
        <w:t>.</w:t>
      </w:r>
    </w:p>
    <w:p w14:paraId="1F1F310C" w14:textId="1035630A" w:rsidR="006B6C31" w:rsidRDefault="00C16F52" w:rsidP="00662E89">
      <w:pPr>
        <w:pStyle w:val="Proposal"/>
      </w:pPr>
      <w:r>
        <w:t xml:space="preserve"> </w:t>
      </w:r>
      <w:r w:rsidR="00553555">
        <w:t xml:space="preserve">Consider </w:t>
      </w:r>
      <w:r w:rsidR="00083AAB">
        <w:t>only coexistence simulations for the derivation of the in-band blocking requirements.</w:t>
      </w:r>
    </w:p>
    <w:p w14:paraId="5D2B5017" w14:textId="77777777" w:rsidR="006B6C31" w:rsidRDefault="006B6C31" w:rsidP="00037015">
      <w:pPr>
        <w:jc w:val="both"/>
        <w:rPr>
          <w:b/>
          <w:bCs/>
          <w:u w:val="single"/>
        </w:rPr>
      </w:pPr>
    </w:p>
    <w:p w14:paraId="16475414" w14:textId="773A8362" w:rsidR="006B7F1D" w:rsidRPr="006B6C31" w:rsidRDefault="006B7F1D" w:rsidP="00662E89">
      <w:pPr>
        <w:pStyle w:val="Heading3"/>
      </w:pPr>
      <w:r w:rsidRPr="00B31E63">
        <w:t xml:space="preserve">Clarification on how the </w:t>
      </w:r>
      <w:r w:rsidR="00124654">
        <w:t>in-band blocking requirement derivation</w:t>
      </w:r>
    </w:p>
    <w:p w14:paraId="49713312" w14:textId="11EB5F98" w:rsidR="006B7F1D" w:rsidRDefault="006B7F1D" w:rsidP="006B7F1D">
      <w:pPr>
        <w:jc w:val="both"/>
        <w:rPr>
          <w:lang w:val="en-US"/>
        </w:rPr>
      </w:pPr>
      <w:r>
        <w:t>In the previous RAN4#112 meeting</w:t>
      </w:r>
      <w:r w:rsidR="00FC27B5">
        <w:t>,</w:t>
      </w:r>
      <w:r>
        <w:t xml:space="preserve"> companies agreed to not account for the SBFD specific </w:t>
      </w:r>
      <w:r w:rsidR="0103CCD6">
        <w:t xml:space="preserve">co-channel </w:t>
      </w:r>
      <w:r>
        <w:t xml:space="preserve">interferences to derive the in-band blocking requirement. In other words, BS self-interference and inter-sector interferences are not considered. </w:t>
      </w:r>
      <w:r w:rsidRPr="34251399">
        <w:rPr>
          <w:lang w:val="en-US"/>
        </w:rPr>
        <w:t xml:space="preserve">However, these interferences also impact the receiver performance since they are also received by the BS LNA. This is an important assumption that should be clearly stated </w:t>
      </w:r>
      <w:r w:rsidR="000C59B6" w:rsidRPr="34251399">
        <w:rPr>
          <w:lang w:val="en-US"/>
        </w:rPr>
        <w:t>as part of</w:t>
      </w:r>
      <w:r w:rsidRPr="34251399">
        <w:rPr>
          <w:lang w:val="en-US"/>
        </w:rPr>
        <w:t xml:space="preserve"> the in-band blocking requirement definition for SBFD-capable BS in order to avoid possible misunderstandings.</w:t>
      </w:r>
    </w:p>
    <w:p w14:paraId="16C10F09" w14:textId="065F470D" w:rsidR="006B7F1D" w:rsidRDefault="00C16F52" w:rsidP="00662E89">
      <w:pPr>
        <w:pStyle w:val="Proposal"/>
      </w:pPr>
      <w:r>
        <w:t xml:space="preserve"> </w:t>
      </w:r>
      <w:r w:rsidR="006B7F1D" w:rsidRPr="007D5603">
        <w:t xml:space="preserve">RAN4 </w:t>
      </w:r>
      <w:r w:rsidR="002F17BA">
        <w:t>specifications</w:t>
      </w:r>
      <w:r w:rsidR="006B7F1D" w:rsidRPr="007D5603">
        <w:t xml:space="preserve"> should include a clear statement on how the in-band blocking requirements for SBFD BS are derived in order to avoid possible misunderstandings.</w:t>
      </w:r>
    </w:p>
    <w:p w14:paraId="02B3511C" w14:textId="77777777" w:rsidR="006B7F1D" w:rsidRPr="00662E89" w:rsidRDefault="006B7F1D" w:rsidP="00037015">
      <w:pPr>
        <w:jc w:val="both"/>
        <w:rPr>
          <w:b/>
          <w:bCs/>
          <w:u w:val="single"/>
        </w:rPr>
      </w:pPr>
    </w:p>
    <w:p w14:paraId="00207DC9" w14:textId="64B727B6" w:rsidR="00DD0A1A" w:rsidRPr="00662E89" w:rsidRDefault="00DD0A1A" w:rsidP="00662E89">
      <w:pPr>
        <w:pStyle w:val="Heading3"/>
      </w:pPr>
      <w:r w:rsidRPr="00662E89">
        <w:t>Grid shift</w:t>
      </w:r>
      <w:r w:rsidR="00124654">
        <w:t xml:space="preserve"> assumptions</w:t>
      </w:r>
    </w:p>
    <w:p w14:paraId="2B1B63ED" w14:textId="620DC41F" w:rsidR="00DD0A1A" w:rsidRDefault="00D941EC" w:rsidP="00D70E29">
      <w:pPr>
        <w:jc w:val="both"/>
      </w:pPr>
      <w:r w:rsidRPr="00662E89">
        <w:t>Regarding the grid-shift values</w:t>
      </w:r>
      <w:r w:rsidR="003233DD">
        <w:t xml:space="preserve"> for the coexistence simulations</w:t>
      </w:r>
      <w:r w:rsidRPr="00662E89">
        <w:t xml:space="preserve">, we propose to focus on the 10% case. </w:t>
      </w:r>
      <w:r>
        <w:t xml:space="preserve">Among the considered </w:t>
      </w:r>
      <w:r w:rsidR="00D70E29">
        <w:t xml:space="preserve">grid-shift </w:t>
      </w:r>
      <w:r>
        <w:t xml:space="preserve">values, </w:t>
      </w:r>
      <w:r w:rsidRPr="00662E89">
        <w:t xml:space="preserve">10% </w:t>
      </w:r>
      <w:r>
        <w:t xml:space="preserve">grid-shift results in the worst-case scenario from an in-band blocking perspective since it results in the </w:t>
      </w:r>
      <w:r w:rsidR="00D70E29">
        <w:t>highest adjacent channel interference</w:t>
      </w:r>
      <w:r>
        <w:t xml:space="preserve">. </w:t>
      </w:r>
      <w:r w:rsidR="00D70E29">
        <w:t>A SBFD BS that fulfils the in-band blocking requirement based on the 10% grid-shift would be automatically compliant for any of the other considered grid-shift values such as 20%, 50% or 100%. However, if the in-band blocking requirement is derived from, e.g., a grid shift of 50%, the SBFD operation for 10% grid-shift would be compromised since the interfering signal power would be higher than the used to determine the in-band blocking requirement.</w:t>
      </w:r>
      <w:r w:rsidR="00E10E55">
        <w:t xml:space="preserve"> Note that </w:t>
      </w:r>
      <w:r w:rsidR="008D3499">
        <w:t>site-sharing</w:t>
      </w:r>
      <w:r w:rsidR="00E10E55">
        <w:t xml:space="preserve"> is </w:t>
      </w:r>
      <w:r w:rsidR="008D3499">
        <w:t>commonly used when deploying base stations from different operators</w:t>
      </w:r>
      <w:r w:rsidR="00AA3798">
        <w:t xml:space="preserve">, and 10% grid shift is what closet resembles the site-sharing scenario. </w:t>
      </w:r>
    </w:p>
    <w:p w14:paraId="3679BD07" w14:textId="0BA2FA0C" w:rsidR="00427619" w:rsidRDefault="00C16F52" w:rsidP="00037015">
      <w:pPr>
        <w:pStyle w:val="Proposal"/>
      </w:pPr>
      <w:r>
        <w:t xml:space="preserve"> </w:t>
      </w:r>
      <w:r w:rsidR="006A2472">
        <w:t>Only co</w:t>
      </w:r>
      <w:r w:rsidR="00D70E29">
        <w:t>nsider 10% grid-shift to derive the interfering signal power for the in-band blocking requirement.</w:t>
      </w:r>
    </w:p>
    <w:p w14:paraId="5468C96C" w14:textId="77777777" w:rsidR="00690C98" w:rsidRDefault="00690C98" w:rsidP="00690C98">
      <w:pPr>
        <w:pStyle w:val="00BodyText"/>
      </w:pPr>
    </w:p>
    <w:p w14:paraId="1AEE8AF0" w14:textId="2E853D1B" w:rsidR="00690C98" w:rsidRDefault="00690C98" w:rsidP="00662E89">
      <w:pPr>
        <w:pStyle w:val="Heading3"/>
      </w:pPr>
      <w:r w:rsidRPr="00662E89">
        <w:t>ACLR</w:t>
      </w:r>
      <w:r w:rsidR="00C715BA">
        <w:t xml:space="preserve"> and </w:t>
      </w:r>
      <w:r w:rsidRPr="00662E89">
        <w:t>ACS effects</w:t>
      </w:r>
    </w:p>
    <w:p w14:paraId="53966062" w14:textId="751D6C56" w:rsidR="00DA3D3B" w:rsidRPr="008E4966" w:rsidRDefault="008E4966" w:rsidP="00662E89">
      <w:pPr>
        <w:jc w:val="both"/>
      </w:pPr>
      <w:r>
        <w:t xml:space="preserve">One important aspect for the in-band blocking power derivation is whether </w:t>
      </w:r>
      <w:r w:rsidR="00BE7EED">
        <w:t>effects such as ACLR</w:t>
      </w:r>
      <w:r w:rsidR="00C715BA">
        <w:t xml:space="preserve"> and </w:t>
      </w:r>
      <w:r w:rsidR="00B95EB4">
        <w:t xml:space="preserve">ACS </w:t>
      </w:r>
      <w:r w:rsidR="00BE7EED">
        <w:t>effects should be included.</w:t>
      </w:r>
      <w:r w:rsidR="00B95EB4">
        <w:t xml:space="preserve"> </w:t>
      </w:r>
      <w:r w:rsidR="00EE6D2F">
        <w:t>As described in TR 38.858,</w:t>
      </w:r>
      <w:r w:rsidR="00C83AEC">
        <w:t xml:space="preserve"> Clause E.2.3.1 </w:t>
      </w:r>
      <w:r w:rsidR="00EE6D2F">
        <w:t>the</w:t>
      </w:r>
      <w:r w:rsidR="00A12188">
        <w:t xml:space="preserve"> </w:t>
      </w:r>
      <w:r w:rsidR="00410B6C" w:rsidRPr="00410B6C">
        <w:t xml:space="preserve">DL adjacent channel interference </w:t>
      </w:r>
      <w:r w:rsidR="00410B6C">
        <w:t xml:space="preserve">for the </w:t>
      </w:r>
      <w:r w:rsidR="00A12188" w:rsidRPr="00A12188">
        <w:t xml:space="preserve">in-band blocking </w:t>
      </w:r>
      <w:r w:rsidR="00410B6C">
        <w:t xml:space="preserve">requirement </w:t>
      </w:r>
      <w:r w:rsidR="007739BE">
        <w:t xml:space="preserve">should be measured </w:t>
      </w:r>
      <w:r w:rsidR="00E82015">
        <w:t xml:space="preserve">following the </w:t>
      </w:r>
      <w:r w:rsidR="00051148">
        <w:t>definition</w:t>
      </w:r>
      <w:r w:rsidR="00E82015">
        <w:t xml:space="preserve"> of </w:t>
      </w:r>
      <w:r w:rsidR="00E82015">
        <w:rPr>
          <w:i/>
          <w:iCs/>
        </w:rPr>
        <w:t>I</w:t>
      </w:r>
      <w:r w:rsidR="00E82015" w:rsidRPr="00662E89">
        <w:rPr>
          <w:i/>
          <w:iCs/>
          <w:vertAlign w:val="subscript"/>
        </w:rPr>
        <w:t>ACI</w:t>
      </w:r>
      <w:r w:rsidR="00051148">
        <w:t xml:space="preserve">, </w:t>
      </w:r>
      <w:r w:rsidR="002C0CD6">
        <w:t>and it is explicitly mentioned that it</w:t>
      </w:r>
      <w:r w:rsidR="00051148">
        <w:t xml:space="preserve"> </w:t>
      </w:r>
      <w:r w:rsidR="00B80070">
        <w:t xml:space="preserve">does not include </w:t>
      </w:r>
      <w:r w:rsidR="007B5D89">
        <w:t>the “frequency isolation” aspects. i.e.</w:t>
      </w:r>
      <w:r w:rsidR="00D740CD">
        <w:t>,</w:t>
      </w:r>
      <w:r w:rsidR="007B5D89">
        <w:t xml:space="preserve"> the </w:t>
      </w:r>
      <w:r w:rsidR="00B80070">
        <w:t>ACLR</w:t>
      </w:r>
      <w:r w:rsidR="00C715BA">
        <w:t xml:space="preserve"> and </w:t>
      </w:r>
      <w:r w:rsidR="00B80070">
        <w:t>ACS</w:t>
      </w:r>
      <w:r w:rsidR="007B5D89">
        <w:t xml:space="preserve"> effects</w:t>
      </w:r>
      <w:r w:rsidR="00B80070">
        <w:t xml:space="preserve">. </w:t>
      </w:r>
    </w:p>
    <w:p w14:paraId="6DADAA9F" w14:textId="54FD11DC" w:rsidR="00690C98" w:rsidRDefault="00C16F52" w:rsidP="006255FE">
      <w:pPr>
        <w:pStyle w:val="Proposal"/>
      </w:pPr>
      <w:r>
        <w:t xml:space="preserve"> </w:t>
      </w:r>
      <w:r w:rsidR="00690C98">
        <w:t xml:space="preserve">RAN4 to agree/clarify that </w:t>
      </w:r>
      <w:r w:rsidR="001C699F">
        <w:t xml:space="preserve">the derivation of the in-band blocking </w:t>
      </w:r>
      <w:r w:rsidR="00EA214F">
        <w:t xml:space="preserve">requirement is aligned with the </w:t>
      </w:r>
      <w:r w:rsidR="005979AD" w:rsidRPr="005979AD">
        <w:rPr>
          <w:lang w:val="en-GB"/>
        </w:rPr>
        <w:t xml:space="preserve">definition of </w:t>
      </w:r>
      <w:r w:rsidR="005979AD" w:rsidRPr="00662E89">
        <w:rPr>
          <w:i/>
          <w:iCs/>
          <w:lang w:val="en-GB"/>
        </w:rPr>
        <w:t>I</w:t>
      </w:r>
      <w:r w:rsidR="005979AD" w:rsidRPr="00662E89">
        <w:rPr>
          <w:i/>
          <w:iCs/>
          <w:vertAlign w:val="subscript"/>
          <w:lang w:val="en-GB"/>
        </w:rPr>
        <w:t>ACI</w:t>
      </w:r>
      <w:r w:rsidR="005979AD" w:rsidRPr="005979AD">
        <w:rPr>
          <w:lang w:val="en-GB"/>
        </w:rPr>
        <w:t xml:space="preserve"> </w:t>
      </w:r>
      <w:r w:rsidR="00EC1635">
        <w:rPr>
          <w:lang w:val="en-GB"/>
        </w:rPr>
        <w:t xml:space="preserve">in TR 38.858, Clause E.2.3.1 which does not include </w:t>
      </w:r>
      <w:r w:rsidR="00690C98">
        <w:t>ACLR</w:t>
      </w:r>
      <w:r w:rsidR="00C715BA">
        <w:t xml:space="preserve"> and </w:t>
      </w:r>
      <w:r w:rsidR="00690C98">
        <w:t>ACS effects</w:t>
      </w:r>
      <w:r w:rsidR="00882FB4">
        <w:t>.</w:t>
      </w:r>
    </w:p>
    <w:p w14:paraId="2B1343CA" w14:textId="77777777" w:rsidR="003233DD" w:rsidRPr="00690C98" w:rsidRDefault="003233DD" w:rsidP="00662E89">
      <w:pPr>
        <w:pStyle w:val="00BodyText"/>
      </w:pPr>
    </w:p>
    <w:p w14:paraId="0E3F11DF" w14:textId="4AFFCE62" w:rsidR="00427619" w:rsidRPr="00662E89" w:rsidRDefault="00A44AE6" w:rsidP="00662E89">
      <w:pPr>
        <w:pStyle w:val="Heading3"/>
      </w:pPr>
      <w:r>
        <w:lastRenderedPageBreak/>
        <w:t>Coexistence results for in-band blocking derivation</w:t>
      </w:r>
    </w:p>
    <w:p w14:paraId="735156B6" w14:textId="200A6F7A" w:rsidR="00A44AE6" w:rsidRDefault="00853FBD" w:rsidP="00853FBD">
      <w:pPr>
        <w:rPr>
          <w:lang w:val="en-US"/>
        </w:rPr>
      </w:pPr>
      <w:r>
        <w:t>A summary of the results can be found in the following table, where the 99</w:t>
      </w:r>
      <w:r w:rsidRPr="00037015">
        <w:rPr>
          <w:vertAlign w:val="superscript"/>
        </w:rPr>
        <w:t>th</w:t>
      </w:r>
      <w:r>
        <w:t xml:space="preserve"> percentile of the in-band </w:t>
      </w:r>
      <w:r w:rsidRPr="00037015">
        <w:rPr>
          <w:lang w:val="en-US"/>
        </w:rPr>
        <w:t>blocking power is collected.</w:t>
      </w:r>
      <w:r>
        <w:rPr>
          <w:lang w:val="en-US"/>
        </w:rPr>
        <w:t xml:space="preserve"> </w:t>
      </w:r>
      <w:r w:rsidR="00A44AE6">
        <w:rPr>
          <w:lang w:val="en-US"/>
        </w:rPr>
        <w:t>The simulated case is Case 3 (i.e., SBFD BS as victim and TDD DL as aggressor)</w:t>
      </w:r>
      <w:r w:rsidR="008A339E">
        <w:rPr>
          <w:lang w:val="en-US"/>
        </w:rPr>
        <w:t xml:space="preserve"> and </w:t>
      </w:r>
      <w:r w:rsidR="00D8678A">
        <w:rPr>
          <w:lang w:val="en-US"/>
        </w:rPr>
        <w:t xml:space="preserve">results are shown for all scenarios considered during the study item. </w:t>
      </w:r>
      <w:r w:rsidR="00803CB6">
        <w:rPr>
          <w:lang w:val="en-US"/>
        </w:rPr>
        <w:t>For those scenarios where grid shift can be applied</w:t>
      </w:r>
      <w:r w:rsidR="00D8678A">
        <w:rPr>
          <w:lang w:val="en-US"/>
        </w:rPr>
        <w:t xml:space="preserve">, </w:t>
      </w:r>
      <w:r w:rsidR="00E6301C">
        <w:rPr>
          <w:lang w:val="en-US"/>
        </w:rPr>
        <w:t>a grid shift of 10% is assumed.</w:t>
      </w:r>
      <w:r w:rsidR="00803CB6">
        <w:rPr>
          <w:lang w:val="en-US"/>
        </w:rPr>
        <w:t xml:space="preserve"> </w:t>
      </w:r>
      <w:r w:rsidR="00551B13">
        <w:rPr>
          <w:lang w:val="en-US"/>
        </w:rPr>
        <w:t xml:space="preserve">The simulation assumptions are </w:t>
      </w:r>
      <w:r w:rsidR="002703D8">
        <w:rPr>
          <w:lang w:val="en-US"/>
        </w:rPr>
        <w:t>aligned with the Annex E TR 38.858. For those parameters with multiple options, b</w:t>
      </w:r>
      <w:r w:rsidR="008142BD">
        <w:rPr>
          <w:lang w:val="en-US"/>
        </w:rPr>
        <w:t>aseline and 1</w:t>
      </w:r>
      <w:r w:rsidR="008142BD" w:rsidRPr="00662E89">
        <w:rPr>
          <w:vertAlign w:val="superscript"/>
          <w:lang w:val="en-US"/>
        </w:rPr>
        <w:t>st</w:t>
      </w:r>
      <w:r w:rsidR="008142BD">
        <w:rPr>
          <w:lang w:val="en-US"/>
        </w:rPr>
        <w:t xml:space="preserve"> priority values </w:t>
      </w:r>
      <w:r w:rsidR="002703D8">
        <w:rPr>
          <w:lang w:val="en-US"/>
        </w:rPr>
        <w:t>are assumed.</w:t>
      </w:r>
    </w:p>
    <w:p w14:paraId="3C57C621" w14:textId="35B02D9F" w:rsidR="00853FBD" w:rsidRDefault="00853FBD" w:rsidP="00853FB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In-band blocking power [dBm] per scenario and </w:t>
      </w:r>
      <w:r w:rsidR="008B7642">
        <w:t xml:space="preserve">base station type </w:t>
      </w:r>
    </w:p>
    <w:tbl>
      <w:tblPr>
        <w:tblStyle w:val="TableGrid"/>
        <w:tblW w:w="9629" w:type="dxa"/>
        <w:jc w:val="center"/>
        <w:tblLook w:val="04A0" w:firstRow="1" w:lastRow="0" w:firstColumn="1" w:lastColumn="0" w:noHBand="0" w:noVBand="1"/>
      </w:tblPr>
      <w:tblGrid>
        <w:gridCol w:w="3397"/>
        <w:gridCol w:w="2694"/>
        <w:gridCol w:w="3538"/>
      </w:tblGrid>
      <w:tr w:rsidR="00853FBD" w:rsidRPr="0000116E" w14:paraId="114BC4E0" w14:textId="77777777" w:rsidTr="00F851B0">
        <w:trPr>
          <w:trHeight w:val="417"/>
          <w:jc w:val="center"/>
        </w:trPr>
        <w:tc>
          <w:tcPr>
            <w:tcW w:w="3397" w:type="dxa"/>
          </w:tcPr>
          <w:p w14:paraId="0E58C2BF" w14:textId="77777777" w:rsidR="00853FBD" w:rsidRPr="00037015" w:rsidRDefault="00853FBD" w:rsidP="00F851B0">
            <w:pPr>
              <w:rPr>
                <w:b/>
                <w:bCs/>
              </w:rPr>
            </w:pPr>
            <w:r w:rsidRPr="00037015">
              <w:rPr>
                <w:b/>
                <w:bCs/>
              </w:rPr>
              <w:t>Case 3 scenarios</w:t>
            </w:r>
          </w:p>
        </w:tc>
        <w:tc>
          <w:tcPr>
            <w:tcW w:w="2694" w:type="dxa"/>
          </w:tcPr>
          <w:p w14:paraId="7E33DC4B" w14:textId="77777777" w:rsidR="00853FBD" w:rsidRPr="00037015" w:rsidRDefault="00853FBD" w:rsidP="00F851B0">
            <w:pPr>
              <w:rPr>
                <w:b/>
                <w:bCs/>
              </w:rPr>
            </w:pPr>
            <w:r w:rsidRPr="00037015">
              <w:rPr>
                <w:b/>
                <w:bCs/>
                <w:lang w:val="en-US"/>
              </w:rPr>
              <w:t>In-band blocking power</w:t>
            </w:r>
            <w:r>
              <w:rPr>
                <w:b/>
                <w:bCs/>
                <w:lang w:val="en-US"/>
              </w:rPr>
              <w:t xml:space="preserve"> at 99</w:t>
            </w:r>
            <w:r w:rsidRPr="00037015">
              <w:rPr>
                <w:b/>
                <w:bCs/>
                <w:vertAlign w:val="superscript"/>
                <w:lang w:val="en-US"/>
              </w:rPr>
              <w:t>th</w:t>
            </w:r>
            <w:r>
              <w:rPr>
                <w:b/>
                <w:bCs/>
                <w:lang w:val="en-US"/>
              </w:rPr>
              <w:t xml:space="preserve"> percentile</w:t>
            </w:r>
          </w:p>
        </w:tc>
        <w:tc>
          <w:tcPr>
            <w:tcW w:w="3538" w:type="dxa"/>
          </w:tcPr>
          <w:p w14:paraId="26973151" w14:textId="5478F2A5" w:rsidR="00853FBD" w:rsidRPr="002C5FF7" w:rsidRDefault="00853FBD" w:rsidP="00F851B0">
            <w:pPr>
              <w:rPr>
                <w:b/>
                <w:bCs/>
                <w:lang w:val="en-US"/>
              </w:rPr>
            </w:pPr>
            <w:r>
              <w:rPr>
                <w:b/>
                <w:bCs/>
                <w:lang w:val="en-US"/>
              </w:rPr>
              <w:t xml:space="preserve">Current in-band blocking power </w:t>
            </w:r>
            <w:r w:rsidR="00EF4079">
              <w:rPr>
                <w:b/>
                <w:bCs/>
                <w:lang w:val="en-US"/>
              </w:rPr>
              <w:t xml:space="preserve">requirement </w:t>
            </w:r>
            <w:r>
              <w:rPr>
                <w:b/>
                <w:bCs/>
                <w:lang w:val="en-US"/>
              </w:rPr>
              <w:t>in TS 38.104</w:t>
            </w:r>
          </w:p>
        </w:tc>
      </w:tr>
      <w:tr w:rsidR="00853FBD" w:rsidRPr="0000116E" w14:paraId="2AD939A6" w14:textId="77777777" w:rsidTr="00F851B0">
        <w:trPr>
          <w:trHeight w:val="417"/>
          <w:jc w:val="center"/>
        </w:trPr>
        <w:tc>
          <w:tcPr>
            <w:tcW w:w="3397" w:type="dxa"/>
          </w:tcPr>
          <w:p w14:paraId="22CC6DB0" w14:textId="77777777" w:rsidR="00853FBD" w:rsidRPr="00E11FB4" w:rsidRDefault="00853FBD" w:rsidP="00F851B0">
            <w:r w:rsidRPr="00037015">
              <w:rPr>
                <w:lang w:val="en-US"/>
              </w:rPr>
              <w:t xml:space="preserve">Scenario 1 </w:t>
            </w:r>
            <w:r>
              <w:rPr>
                <w:lang w:val="en-US"/>
              </w:rPr>
              <w:t>(</w:t>
            </w:r>
            <w:r w:rsidRPr="00037015">
              <w:rPr>
                <w:lang w:val="en-US"/>
              </w:rPr>
              <w:t>Urban macro FR1</w:t>
            </w:r>
            <w:r>
              <w:rPr>
                <w:lang w:val="en-US"/>
              </w:rPr>
              <w:t>)</w:t>
            </w:r>
          </w:p>
        </w:tc>
        <w:tc>
          <w:tcPr>
            <w:tcW w:w="2694" w:type="dxa"/>
          </w:tcPr>
          <w:p w14:paraId="1798C824" w14:textId="66D89862" w:rsidR="00853FBD" w:rsidRPr="00CF5D2B" w:rsidRDefault="0079261B" w:rsidP="00F851B0">
            <w:r>
              <w:t>-2.5 dBm</w:t>
            </w:r>
          </w:p>
        </w:tc>
        <w:tc>
          <w:tcPr>
            <w:tcW w:w="3538" w:type="dxa"/>
          </w:tcPr>
          <w:p w14:paraId="5B42C054" w14:textId="77777777" w:rsidR="00853FBD" w:rsidRDefault="00853FBD" w:rsidP="00F851B0">
            <w:pPr>
              <w:rPr>
                <w:lang w:val="en-US"/>
              </w:rPr>
            </w:pPr>
            <w:r>
              <w:rPr>
                <w:lang w:val="en-US"/>
              </w:rPr>
              <w:t>Wide Area FR1 BS: -43 dBm</w:t>
            </w:r>
          </w:p>
        </w:tc>
      </w:tr>
      <w:tr w:rsidR="00853FBD" w:rsidRPr="0000116E" w14:paraId="74E1B7BE" w14:textId="77777777" w:rsidTr="00F851B0">
        <w:trPr>
          <w:trHeight w:val="417"/>
          <w:jc w:val="center"/>
        </w:trPr>
        <w:tc>
          <w:tcPr>
            <w:tcW w:w="3397" w:type="dxa"/>
          </w:tcPr>
          <w:p w14:paraId="6A8554B1" w14:textId="77777777" w:rsidR="00853FBD" w:rsidRPr="00CF5D2B" w:rsidRDefault="00853FBD" w:rsidP="00F851B0">
            <w:r w:rsidRPr="00037015">
              <w:rPr>
                <w:lang w:val="en-US"/>
              </w:rPr>
              <w:t>Scenario 3</w:t>
            </w:r>
            <w:r>
              <w:rPr>
                <w:lang w:val="en-US"/>
              </w:rPr>
              <w:t xml:space="preserve"> (</w:t>
            </w:r>
            <w:r w:rsidRPr="00037015">
              <w:rPr>
                <w:lang w:val="en-US"/>
              </w:rPr>
              <w:t>Urban micro FR</w:t>
            </w:r>
            <w:r>
              <w:rPr>
                <w:lang w:val="en-US"/>
              </w:rPr>
              <w:t>1)</w:t>
            </w:r>
          </w:p>
        </w:tc>
        <w:tc>
          <w:tcPr>
            <w:tcW w:w="2694" w:type="dxa"/>
          </w:tcPr>
          <w:p w14:paraId="180EFDC5" w14:textId="428EDCE3" w:rsidR="00853FBD" w:rsidRPr="00CF5D2B" w:rsidRDefault="000719EF" w:rsidP="00F851B0">
            <w:r>
              <w:t>-4.</w:t>
            </w:r>
            <w:r w:rsidR="00CC40B3">
              <w:t>3</w:t>
            </w:r>
            <w:r>
              <w:t xml:space="preserve"> dBm</w:t>
            </w:r>
          </w:p>
        </w:tc>
        <w:tc>
          <w:tcPr>
            <w:tcW w:w="3538" w:type="dxa"/>
          </w:tcPr>
          <w:p w14:paraId="122A1E86" w14:textId="77777777" w:rsidR="00853FBD" w:rsidRDefault="00853FBD" w:rsidP="00F851B0">
            <w:pPr>
              <w:rPr>
                <w:lang w:val="en-US"/>
              </w:rPr>
            </w:pPr>
            <w:r>
              <w:rPr>
                <w:lang w:val="en-US"/>
              </w:rPr>
              <w:t>Medium Range FR1 BS: -38 dBm</w:t>
            </w:r>
          </w:p>
        </w:tc>
      </w:tr>
      <w:tr w:rsidR="00853FBD" w:rsidRPr="0000116E" w14:paraId="1F9E185F" w14:textId="77777777" w:rsidTr="00F851B0">
        <w:trPr>
          <w:trHeight w:val="417"/>
          <w:jc w:val="center"/>
        </w:trPr>
        <w:tc>
          <w:tcPr>
            <w:tcW w:w="3397" w:type="dxa"/>
          </w:tcPr>
          <w:p w14:paraId="1252F5A7" w14:textId="77777777" w:rsidR="00853FBD" w:rsidRPr="00CF5D2B" w:rsidRDefault="00853FBD" w:rsidP="00F851B0">
            <w:r w:rsidRPr="00037015">
              <w:rPr>
                <w:lang w:val="en-US"/>
              </w:rPr>
              <w:t>Scenario 5</w:t>
            </w:r>
            <w:r>
              <w:rPr>
                <w:lang w:val="en-US"/>
              </w:rPr>
              <w:t xml:space="preserve"> (</w:t>
            </w:r>
            <w:r w:rsidRPr="00037015">
              <w:rPr>
                <w:lang w:val="en-US"/>
              </w:rPr>
              <w:t>Indoor FR1</w:t>
            </w:r>
            <w:r>
              <w:rPr>
                <w:lang w:val="en-US"/>
              </w:rPr>
              <w:t>)</w:t>
            </w:r>
          </w:p>
        </w:tc>
        <w:tc>
          <w:tcPr>
            <w:tcW w:w="2694" w:type="dxa"/>
          </w:tcPr>
          <w:p w14:paraId="13A6C470" w14:textId="589E2691" w:rsidR="00853FBD" w:rsidRPr="00CF5D2B" w:rsidRDefault="00D275B4" w:rsidP="00F851B0">
            <w:r>
              <w:t>-36.1 dBm</w:t>
            </w:r>
          </w:p>
        </w:tc>
        <w:tc>
          <w:tcPr>
            <w:tcW w:w="3538" w:type="dxa"/>
          </w:tcPr>
          <w:p w14:paraId="7FCABC13" w14:textId="77777777" w:rsidR="00853FBD" w:rsidRDefault="00853FBD" w:rsidP="00F851B0">
            <w:pPr>
              <w:rPr>
                <w:lang w:val="en-US"/>
              </w:rPr>
            </w:pPr>
            <w:r>
              <w:rPr>
                <w:lang w:val="en-US"/>
              </w:rPr>
              <w:t>Local Area FR1 BS: -35 dBm</w:t>
            </w:r>
          </w:p>
        </w:tc>
      </w:tr>
      <w:tr w:rsidR="00853FBD" w:rsidRPr="0000116E" w14:paraId="66BBC236" w14:textId="77777777" w:rsidTr="00F851B0">
        <w:trPr>
          <w:trHeight w:val="417"/>
          <w:jc w:val="center"/>
        </w:trPr>
        <w:tc>
          <w:tcPr>
            <w:tcW w:w="3397" w:type="dxa"/>
          </w:tcPr>
          <w:p w14:paraId="0F19A48B" w14:textId="77777777" w:rsidR="00853FBD" w:rsidRPr="00CF5D2B" w:rsidRDefault="00853FBD" w:rsidP="00F851B0">
            <w:r w:rsidRPr="00037015">
              <w:rPr>
                <w:lang w:val="en-US"/>
              </w:rPr>
              <w:t>Scenario 6</w:t>
            </w:r>
            <w:r>
              <w:rPr>
                <w:lang w:val="en-US"/>
              </w:rPr>
              <w:t xml:space="preserve"> (</w:t>
            </w:r>
            <w:r w:rsidRPr="00037015">
              <w:rPr>
                <w:lang w:val="en-US"/>
              </w:rPr>
              <w:t>Urban macro FR2</w:t>
            </w:r>
            <w:r>
              <w:rPr>
                <w:lang w:val="en-US"/>
              </w:rPr>
              <w:t>)</w:t>
            </w:r>
          </w:p>
        </w:tc>
        <w:tc>
          <w:tcPr>
            <w:tcW w:w="2694" w:type="dxa"/>
          </w:tcPr>
          <w:p w14:paraId="65CA2C87" w14:textId="05FA1123" w:rsidR="00853FBD" w:rsidRPr="00CF5D2B" w:rsidRDefault="00927CB9" w:rsidP="00F851B0">
            <w:r>
              <w:t>-37.4 dBm</w:t>
            </w:r>
          </w:p>
        </w:tc>
        <w:tc>
          <w:tcPr>
            <w:tcW w:w="3538" w:type="dxa"/>
          </w:tcPr>
          <w:p w14:paraId="181B348D" w14:textId="77777777" w:rsidR="00853FBD" w:rsidRDefault="00853FBD" w:rsidP="00F851B0">
            <w:r>
              <w:t>Wide Area FR2-1 BS: [-86, -63] dBm</w:t>
            </w:r>
          </w:p>
        </w:tc>
      </w:tr>
      <w:tr w:rsidR="00853FBD" w:rsidRPr="0000116E" w14:paraId="0890F5B3" w14:textId="77777777" w:rsidTr="00F851B0">
        <w:trPr>
          <w:trHeight w:val="417"/>
          <w:jc w:val="center"/>
        </w:trPr>
        <w:tc>
          <w:tcPr>
            <w:tcW w:w="3397" w:type="dxa"/>
          </w:tcPr>
          <w:p w14:paraId="4C168C46" w14:textId="77777777" w:rsidR="00853FBD" w:rsidRPr="00CF5D2B" w:rsidRDefault="00853FBD" w:rsidP="00F851B0">
            <w:r w:rsidRPr="00037015">
              <w:rPr>
                <w:lang w:val="en-US"/>
              </w:rPr>
              <w:t>Scenario 9</w:t>
            </w:r>
            <w:r>
              <w:rPr>
                <w:lang w:val="en-US"/>
              </w:rPr>
              <w:t xml:space="preserve"> (</w:t>
            </w:r>
            <w:r w:rsidRPr="00037015">
              <w:rPr>
                <w:lang w:val="en-US"/>
              </w:rPr>
              <w:t>Indoor FR2</w:t>
            </w:r>
            <w:r>
              <w:rPr>
                <w:lang w:val="en-US"/>
              </w:rPr>
              <w:t>)</w:t>
            </w:r>
          </w:p>
        </w:tc>
        <w:tc>
          <w:tcPr>
            <w:tcW w:w="2694" w:type="dxa"/>
          </w:tcPr>
          <w:p w14:paraId="18104089" w14:textId="02750040" w:rsidR="00853FBD" w:rsidRPr="00CF5D2B" w:rsidRDefault="005567E9" w:rsidP="00F851B0">
            <w:r>
              <w:t>-57.7 dBm</w:t>
            </w:r>
          </w:p>
        </w:tc>
        <w:tc>
          <w:tcPr>
            <w:tcW w:w="3538" w:type="dxa"/>
          </w:tcPr>
          <w:p w14:paraId="428878D9" w14:textId="77777777" w:rsidR="00853FBD" w:rsidRDefault="00853FBD" w:rsidP="00F851B0">
            <w:r>
              <w:t>Local Area FR2-1 BS: [-76, -53] dBm</w:t>
            </w:r>
          </w:p>
        </w:tc>
      </w:tr>
    </w:tbl>
    <w:p w14:paraId="3C2E97D7" w14:textId="77777777" w:rsidR="00853FBD" w:rsidRDefault="00853FBD" w:rsidP="00853FBD">
      <w:pPr>
        <w:pStyle w:val="00BodyText"/>
      </w:pPr>
    </w:p>
    <w:p w14:paraId="6283D557" w14:textId="77777777" w:rsidR="00853FBD" w:rsidRDefault="00853FBD" w:rsidP="00853FBD">
      <w:r>
        <w:t>Based on the results above the following is observed:</w:t>
      </w:r>
    </w:p>
    <w:p w14:paraId="0CC67A15" w14:textId="2F9F683A" w:rsidR="00EF4079" w:rsidRDefault="00EF4079" w:rsidP="00EF4079">
      <w:pPr>
        <w:pStyle w:val="Observation"/>
      </w:pPr>
      <w:r>
        <w:t>For FR1 wide area SBFD BS, the in-band blocking power at the 99</w:t>
      </w:r>
      <w:r w:rsidRPr="00037015">
        <w:rPr>
          <w:vertAlign w:val="superscript"/>
        </w:rPr>
        <w:t>th</w:t>
      </w:r>
      <w:r>
        <w:t xml:space="preserve"> percentile is </w:t>
      </w:r>
      <w:r w:rsidR="005230F2">
        <w:t>-2.5</w:t>
      </w:r>
      <w:r>
        <w:t xml:space="preserve"> dBm, which is approximately 40 dB higher than the current in-band blocking requirement.</w:t>
      </w:r>
    </w:p>
    <w:p w14:paraId="35463539" w14:textId="45944F6B" w:rsidR="00EF4079" w:rsidRDefault="00EF4079" w:rsidP="00EF4079">
      <w:pPr>
        <w:pStyle w:val="Observation"/>
      </w:pPr>
      <w:r>
        <w:t>For FR1 medium range SBFD BS, the in-band blocking power at the 99</w:t>
      </w:r>
      <w:r w:rsidRPr="00467C85">
        <w:rPr>
          <w:vertAlign w:val="superscript"/>
        </w:rPr>
        <w:t>th</w:t>
      </w:r>
      <w:r>
        <w:t xml:space="preserve"> percentile is -</w:t>
      </w:r>
      <w:r w:rsidR="005230F2">
        <w:t>4.</w:t>
      </w:r>
      <w:r w:rsidR="00CC40B3">
        <w:t>3</w:t>
      </w:r>
      <w:r>
        <w:t xml:space="preserve"> dBm, which is approximately 3</w:t>
      </w:r>
      <w:r w:rsidR="00CC40B3">
        <w:t>4</w:t>
      </w:r>
      <w:r>
        <w:t xml:space="preserve"> dB higher than the current in-band blocking requirement.</w:t>
      </w:r>
    </w:p>
    <w:p w14:paraId="61748B05" w14:textId="03B40704" w:rsidR="00EF4079" w:rsidRDefault="00EF4079" w:rsidP="00EF4079">
      <w:pPr>
        <w:pStyle w:val="Observation"/>
      </w:pPr>
      <w:r>
        <w:t>For FR1 local area SBFD BS, the in-band blocking power at the 99</w:t>
      </w:r>
      <w:r w:rsidRPr="00467C85">
        <w:rPr>
          <w:vertAlign w:val="superscript"/>
        </w:rPr>
        <w:t>th</w:t>
      </w:r>
      <w:r>
        <w:t xml:space="preserve"> percentile is -3</w:t>
      </w:r>
      <w:r w:rsidR="00CC40B3">
        <w:t>6</w:t>
      </w:r>
      <w:r>
        <w:t>.</w:t>
      </w:r>
      <w:r w:rsidR="00CC40B3">
        <w:t>1</w:t>
      </w:r>
      <w:r>
        <w:t xml:space="preserve"> dBm, which is on the same order of magnitude than the existing local area FR1 BS.</w:t>
      </w:r>
    </w:p>
    <w:p w14:paraId="4F062B50" w14:textId="0AA02BF4" w:rsidR="00EF4079" w:rsidRDefault="00EF4079" w:rsidP="00EF4079">
      <w:pPr>
        <w:pStyle w:val="Observation"/>
      </w:pPr>
      <w:r>
        <w:t>For FR2-1 wide area SBFD BS, the in-band blocking power at the 99</w:t>
      </w:r>
      <w:r w:rsidRPr="00467C85">
        <w:rPr>
          <w:vertAlign w:val="superscript"/>
        </w:rPr>
        <w:t>th</w:t>
      </w:r>
      <w:r>
        <w:t xml:space="preserve"> percentile is -3</w:t>
      </w:r>
      <w:r w:rsidR="00CC40B3">
        <w:t>7</w:t>
      </w:r>
      <w:r>
        <w:t>.</w:t>
      </w:r>
      <w:r w:rsidR="00CC40B3">
        <w:t>4</w:t>
      </w:r>
      <w:r>
        <w:t xml:space="preserve"> dBm, which is approximately 25 dB higher than the current in-band blocking requirement.</w:t>
      </w:r>
    </w:p>
    <w:p w14:paraId="3AB87680" w14:textId="1BFB95D5" w:rsidR="00EF4079" w:rsidRDefault="00EF4079" w:rsidP="00EF4079">
      <w:pPr>
        <w:pStyle w:val="Observation"/>
      </w:pPr>
      <w:r>
        <w:t>For FR2-1 local area SBFD BS, the in-band blocking power at the 99</w:t>
      </w:r>
      <w:r w:rsidRPr="00467C85">
        <w:rPr>
          <w:vertAlign w:val="superscript"/>
        </w:rPr>
        <w:t>th</w:t>
      </w:r>
      <w:r>
        <w:t xml:space="preserve"> percentile is -57.</w:t>
      </w:r>
      <w:r w:rsidR="00CC40B3">
        <w:t>7</w:t>
      </w:r>
      <w:r>
        <w:t xml:space="preserve"> dBm, which is on the same order of magnitude than the current in-band blocking requirement.</w:t>
      </w:r>
    </w:p>
    <w:p w14:paraId="4465F14A" w14:textId="53820290" w:rsidR="00594F66" w:rsidRDefault="00594F66" w:rsidP="00037015">
      <w:pPr>
        <w:jc w:val="both"/>
        <w:rPr>
          <w:highlight w:val="yellow"/>
        </w:rPr>
      </w:pPr>
    </w:p>
    <w:p w14:paraId="64B511E1" w14:textId="3D374291" w:rsidR="00D740CD" w:rsidRPr="00662E89" w:rsidRDefault="00D740CD" w:rsidP="00037015">
      <w:pPr>
        <w:jc w:val="both"/>
      </w:pPr>
      <w:r w:rsidRPr="00662E89">
        <w:t>We also have the following proposals based on the results:</w:t>
      </w:r>
    </w:p>
    <w:p w14:paraId="1E2C6E06" w14:textId="003038BB" w:rsidR="00D740CD" w:rsidRDefault="00C16F52" w:rsidP="00D740CD">
      <w:pPr>
        <w:pStyle w:val="Proposal"/>
      </w:pPr>
      <w:r>
        <w:t xml:space="preserve"> </w:t>
      </w:r>
      <w:r w:rsidR="008B6DAF">
        <w:t>For FR1 wide area SBFD BS, define an in-band blocking power requirement of -2 dBm</w:t>
      </w:r>
      <w:r w:rsidR="00D740CD" w:rsidRPr="00D740CD">
        <w:t>.</w:t>
      </w:r>
    </w:p>
    <w:p w14:paraId="7F141FF4" w14:textId="1E1E019A" w:rsidR="008B6DAF" w:rsidRDefault="00C16F52" w:rsidP="008B6DAF">
      <w:pPr>
        <w:pStyle w:val="Proposal"/>
      </w:pPr>
      <w:r>
        <w:t xml:space="preserve"> </w:t>
      </w:r>
      <w:r w:rsidR="008B6DAF">
        <w:t>For FR1 medium range SBFD BS, define an in-band blocking power requirement of -4 dBm</w:t>
      </w:r>
      <w:r w:rsidR="008B6DAF" w:rsidRPr="00D740CD">
        <w:t>.</w:t>
      </w:r>
    </w:p>
    <w:p w14:paraId="3E0C5DE1" w14:textId="48812966" w:rsidR="006A2472" w:rsidRPr="00D740CD" w:rsidRDefault="00C16F52" w:rsidP="006A2472">
      <w:pPr>
        <w:pStyle w:val="Proposal"/>
      </w:pPr>
      <w:r>
        <w:t xml:space="preserve"> </w:t>
      </w:r>
      <w:r w:rsidR="006A2472">
        <w:t>For FR2 wide area SBFD BS, define an in-band blocking power requirement of -37 dBm</w:t>
      </w:r>
      <w:r w:rsidR="006A2472" w:rsidRPr="00D740CD">
        <w:t>.</w:t>
      </w:r>
    </w:p>
    <w:p w14:paraId="01B3992A" w14:textId="7E9C2D42" w:rsidR="008B6DAF" w:rsidRPr="00D740CD" w:rsidRDefault="00C16F52" w:rsidP="008B6DAF">
      <w:pPr>
        <w:pStyle w:val="Proposal"/>
      </w:pPr>
      <w:r>
        <w:t xml:space="preserve"> </w:t>
      </w:r>
      <w:r w:rsidR="008B6DAF">
        <w:t xml:space="preserve">For FR1 </w:t>
      </w:r>
      <w:r w:rsidR="00EF2835">
        <w:t>local</w:t>
      </w:r>
      <w:r w:rsidR="008B6DAF">
        <w:t xml:space="preserve"> area SBFD BS, </w:t>
      </w:r>
      <w:r w:rsidR="00EF2835">
        <w:t xml:space="preserve">re-use existing </w:t>
      </w:r>
      <w:r w:rsidR="001E4FE0">
        <w:t xml:space="preserve">FR1 local area BS </w:t>
      </w:r>
      <w:r w:rsidR="008B6DAF">
        <w:t>in-band blocking power requirement</w:t>
      </w:r>
      <w:r w:rsidR="00EF2835">
        <w:t>s</w:t>
      </w:r>
      <w:r w:rsidR="008B6DAF" w:rsidRPr="00D740CD">
        <w:t>.</w:t>
      </w:r>
    </w:p>
    <w:p w14:paraId="307B304C" w14:textId="6B8C40BB" w:rsidR="001E4FE0" w:rsidRPr="00D740CD" w:rsidRDefault="00C16F52" w:rsidP="001E4FE0">
      <w:pPr>
        <w:pStyle w:val="Proposal"/>
      </w:pPr>
      <w:r>
        <w:t xml:space="preserve"> </w:t>
      </w:r>
      <w:r w:rsidR="008B6DAF">
        <w:t>For FR</w:t>
      </w:r>
      <w:r w:rsidR="001E4FE0">
        <w:t>2</w:t>
      </w:r>
      <w:r w:rsidR="008B6DAF">
        <w:t xml:space="preserve"> </w:t>
      </w:r>
      <w:r w:rsidR="001E4FE0">
        <w:t>local</w:t>
      </w:r>
      <w:r w:rsidR="008B6DAF">
        <w:t xml:space="preserve"> area SBFD BS, </w:t>
      </w:r>
      <w:r w:rsidR="001E4FE0">
        <w:t>re-use existing FR2 local area BS in-band blocking power requirements</w:t>
      </w:r>
      <w:r w:rsidR="001E4FE0" w:rsidRPr="00D740CD">
        <w:t>.</w:t>
      </w:r>
    </w:p>
    <w:p w14:paraId="1D76249E" w14:textId="18C5D6F6" w:rsidR="00893F7F" w:rsidRDefault="006537AE" w:rsidP="00A96384">
      <w:pPr>
        <w:jc w:val="both"/>
      </w:pPr>
      <w:bookmarkStart w:id="3" w:name="OLE_LINK5"/>
      <w:bookmarkStart w:id="4" w:name="_Hlk118714984"/>
      <w:r>
        <w:br/>
      </w:r>
      <w:r w:rsidR="00BF682D">
        <w:t xml:space="preserve">Our analysis indicates that </w:t>
      </w:r>
      <w:r w:rsidR="0035656C">
        <w:t xml:space="preserve">existing local area BS in-band blocking requirements can be </w:t>
      </w:r>
      <w:r w:rsidR="003D3046">
        <w:t>re-used for local area SBFD BS</w:t>
      </w:r>
      <w:r>
        <w:t xml:space="preserve"> for both FR1 and FR2-1</w:t>
      </w:r>
      <w:r w:rsidR="003D3046">
        <w:t xml:space="preserve">. However, FR1 wide area and medium range </w:t>
      </w:r>
      <w:r w:rsidR="008471C2">
        <w:t>BS</w:t>
      </w:r>
      <w:r w:rsidR="003D3046">
        <w:t xml:space="preserve"> as well as FR2-1 wide area BS </w:t>
      </w:r>
      <w:r w:rsidR="008471C2">
        <w:t xml:space="preserve">should introduce new in-band blocking requirements. </w:t>
      </w:r>
      <w:r>
        <w:t xml:space="preserve">The only BS type not studied is the medium range </w:t>
      </w:r>
      <w:r w:rsidR="356952E5">
        <w:t xml:space="preserve">FR2-1 BS. </w:t>
      </w:r>
      <w:r w:rsidR="008471C2">
        <w:t xml:space="preserve">The FR2-1 medium range SBFD BS requirement has not been studied, </w:t>
      </w:r>
      <w:r w:rsidR="00DE66BA">
        <w:t>and therefore we think it should also be considered.</w:t>
      </w:r>
    </w:p>
    <w:p w14:paraId="64D2670E" w14:textId="317A64B4" w:rsidR="00DE66BA" w:rsidRDefault="006537AE" w:rsidP="00A96384">
      <w:pPr>
        <w:pStyle w:val="Proposal"/>
      </w:pPr>
      <w:r>
        <w:lastRenderedPageBreak/>
        <w:t xml:space="preserve">Consider </w:t>
      </w:r>
      <w:r w:rsidR="00DC1F3F">
        <w:t xml:space="preserve">Scenario 8 (urban dense FR2-1) </w:t>
      </w:r>
      <w:r>
        <w:t xml:space="preserve">to derive the </w:t>
      </w:r>
      <w:r w:rsidR="00CA198E">
        <w:t xml:space="preserve">FR2 </w:t>
      </w:r>
      <w:r>
        <w:t xml:space="preserve">SBFD </w:t>
      </w:r>
      <w:r w:rsidR="00CA198E">
        <w:t xml:space="preserve">medium range </w:t>
      </w:r>
      <w:r>
        <w:t>BS in-band blocking requirements</w:t>
      </w:r>
      <w:r w:rsidR="00EC2648">
        <w:t>.</w:t>
      </w:r>
    </w:p>
    <w:p w14:paraId="37F51391" w14:textId="77777777" w:rsidR="00E412BB" w:rsidRPr="00E412BB" w:rsidRDefault="00E412BB" w:rsidP="00E412BB">
      <w:pPr>
        <w:pStyle w:val="00BodyText"/>
      </w:pPr>
    </w:p>
    <w:p w14:paraId="49CB1B89" w14:textId="77777777" w:rsidR="001607F4" w:rsidRDefault="001607F4" w:rsidP="001607F4">
      <w:pPr>
        <w:pStyle w:val="Heading2"/>
      </w:pPr>
      <w:r>
        <w:t>Reference sensitivity level and OTA sensitivity</w:t>
      </w:r>
    </w:p>
    <w:p w14:paraId="2397C1C9" w14:textId="164CF4BD" w:rsidR="001607F4" w:rsidRDefault="00706D33" w:rsidP="00706D33">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706D33" w14:paraId="337A4BCA" w14:textId="77777777" w:rsidTr="00706D33">
        <w:tc>
          <w:tcPr>
            <w:tcW w:w="9629" w:type="dxa"/>
          </w:tcPr>
          <w:p w14:paraId="680345CB" w14:textId="77777777" w:rsidR="00706D33" w:rsidRDefault="00706D33" w:rsidP="00706D33">
            <w:pPr>
              <w:overflowPunct/>
              <w:autoSpaceDE/>
              <w:autoSpaceDN/>
              <w:adjustRightInd/>
              <w:spacing w:after="120"/>
              <w:textAlignment w:val="auto"/>
              <w:rPr>
                <w:color w:val="0070C0"/>
                <w:szCs w:val="24"/>
                <w:lang w:eastAsia="zh-CN"/>
              </w:rPr>
            </w:pPr>
            <w:r>
              <w:rPr>
                <w:b/>
                <w:lang w:eastAsia="zh-CN"/>
              </w:rPr>
              <w:t>Agreement:</w:t>
            </w:r>
            <w:r>
              <w:rPr>
                <w:color w:val="0070C0"/>
                <w:szCs w:val="24"/>
                <w:lang w:eastAsia="zh-CN"/>
              </w:rPr>
              <w:t xml:space="preserve"> </w:t>
            </w:r>
          </w:p>
          <w:p w14:paraId="64D0A5EC" w14:textId="472ED1B9" w:rsidR="00706D33" w:rsidRPr="00706D33" w:rsidRDefault="00706D33" w:rsidP="00706D33">
            <w:pPr>
              <w:pStyle w:val="ListParagraph"/>
              <w:numPr>
                <w:ilvl w:val="0"/>
                <w:numId w:val="30"/>
              </w:numPr>
              <w:overflowPunct w:val="0"/>
              <w:autoSpaceDE w:val="0"/>
              <w:autoSpaceDN w:val="0"/>
              <w:adjustRightInd w:val="0"/>
              <w:spacing w:after="180"/>
              <w:contextualSpacing w:val="0"/>
              <w:textAlignment w:val="baseline"/>
              <w:rPr>
                <w:rFonts w:eastAsiaTheme="minorEastAsia"/>
                <w:lang w:val="en-US"/>
              </w:rPr>
            </w:pPr>
            <w:r w:rsidRPr="00706D33">
              <w:rPr>
                <w:lang w:val="en-US"/>
              </w:rPr>
              <w:t xml:space="preserve">OTA sensitivity is measured with only self-interference. FFS on the OTA sensitivity degradation within [0.5~1.0] </w:t>
            </w:r>
            <w:proofErr w:type="spellStart"/>
            <w:r w:rsidRPr="00706D33">
              <w:rPr>
                <w:lang w:val="en-US"/>
              </w:rPr>
              <w:t>dB</w:t>
            </w:r>
            <w:r w:rsidRPr="00706D33">
              <w:rPr>
                <w:rFonts w:eastAsiaTheme="minorEastAsia"/>
                <w:lang w:val="en-US"/>
              </w:rPr>
              <w:t>.</w:t>
            </w:r>
            <w:proofErr w:type="spellEnd"/>
          </w:p>
        </w:tc>
      </w:tr>
    </w:tbl>
    <w:p w14:paraId="0AFF202E" w14:textId="77777777" w:rsidR="008E27FE" w:rsidRDefault="008E27FE" w:rsidP="00706D33">
      <w:pPr>
        <w:pStyle w:val="B3"/>
        <w:ind w:left="0" w:firstLine="0"/>
        <w:rPr>
          <w:lang w:val="en-US" w:eastAsia="zh-CN"/>
        </w:rPr>
      </w:pPr>
    </w:p>
    <w:p w14:paraId="6DFCB76E" w14:textId="71C76F20" w:rsidR="00706D33" w:rsidRDefault="001B0654" w:rsidP="00706D33">
      <w:pPr>
        <w:pStyle w:val="B3"/>
        <w:ind w:left="0" w:firstLine="0"/>
        <w:rPr>
          <w:lang w:val="en-US" w:eastAsia="zh-CN"/>
        </w:rPr>
      </w:pPr>
      <w:r>
        <w:rPr>
          <w:lang w:val="en-US" w:eastAsia="zh-CN"/>
        </w:rPr>
        <w:t xml:space="preserve">Even though SBFD </w:t>
      </w:r>
      <w:r w:rsidR="00982928">
        <w:rPr>
          <w:lang w:val="en-US" w:eastAsia="zh-CN"/>
        </w:rPr>
        <w:t xml:space="preserve">operates in </w:t>
      </w:r>
      <w:r w:rsidR="00DD0F54">
        <w:rPr>
          <w:lang w:val="en-US" w:eastAsia="zh-CN"/>
        </w:rPr>
        <w:t>non-overlapping mode</w:t>
      </w:r>
      <w:r w:rsidR="00241568">
        <w:rPr>
          <w:lang w:val="en-US" w:eastAsia="zh-CN"/>
        </w:rPr>
        <w:t xml:space="preserve"> in frequency, it is still transmitting and rece</w:t>
      </w:r>
      <w:r w:rsidR="008E3974">
        <w:rPr>
          <w:lang w:val="en-US" w:eastAsia="zh-CN"/>
        </w:rPr>
        <w:t xml:space="preserve">iving </w:t>
      </w:r>
      <w:r w:rsidR="009B64AB">
        <w:rPr>
          <w:lang w:val="en-US" w:eastAsia="zh-CN"/>
        </w:rPr>
        <w:t xml:space="preserve">simultaneously </w:t>
      </w:r>
      <w:r w:rsidR="006D05C7">
        <w:rPr>
          <w:lang w:val="en-US" w:eastAsia="zh-CN"/>
        </w:rPr>
        <w:t>in full duplex mode</w:t>
      </w:r>
      <w:r w:rsidR="00CC5EAE">
        <w:rPr>
          <w:lang w:val="en-US" w:eastAsia="zh-CN"/>
        </w:rPr>
        <w:t xml:space="preserve"> in time</w:t>
      </w:r>
      <w:r w:rsidR="000676CC">
        <w:rPr>
          <w:lang w:val="en-US" w:eastAsia="zh-CN"/>
        </w:rPr>
        <w:t xml:space="preserve"> domain</w:t>
      </w:r>
      <w:r w:rsidR="00CC5EAE">
        <w:rPr>
          <w:lang w:val="en-US" w:eastAsia="zh-CN"/>
        </w:rPr>
        <w:t xml:space="preserve">. </w:t>
      </w:r>
      <w:r w:rsidR="00502DAA">
        <w:rPr>
          <w:lang w:val="en-US" w:eastAsia="zh-CN"/>
        </w:rPr>
        <w:t xml:space="preserve">This </w:t>
      </w:r>
      <w:r w:rsidR="00796874">
        <w:rPr>
          <w:lang w:val="en-US" w:eastAsia="zh-CN"/>
        </w:rPr>
        <w:t>makes it fundamentally different from TDD</w:t>
      </w:r>
      <w:r w:rsidR="00F33D5F">
        <w:rPr>
          <w:lang w:val="en-US" w:eastAsia="zh-CN"/>
        </w:rPr>
        <w:t xml:space="preserve"> deployment and the differences</w:t>
      </w:r>
      <w:r w:rsidR="00C4249F">
        <w:rPr>
          <w:lang w:val="en-US" w:eastAsia="zh-CN"/>
        </w:rPr>
        <w:t xml:space="preserve"> in the</w:t>
      </w:r>
      <w:r w:rsidR="004265B0">
        <w:rPr>
          <w:lang w:val="en-US" w:eastAsia="zh-CN"/>
        </w:rPr>
        <w:t xml:space="preserve"> actual </w:t>
      </w:r>
      <w:r w:rsidR="00C4249F">
        <w:rPr>
          <w:lang w:val="en-US" w:eastAsia="zh-CN"/>
        </w:rPr>
        <w:t>system on the field</w:t>
      </w:r>
      <w:r w:rsidR="004265B0">
        <w:rPr>
          <w:lang w:val="en-US" w:eastAsia="zh-CN"/>
        </w:rPr>
        <w:t xml:space="preserve"> should be taken into careful consideration.</w:t>
      </w:r>
      <w:r w:rsidR="00633A52">
        <w:rPr>
          <w:lang w:val="en-US" w:eastAsia="zh-CN"/>
        </w:rPr>
        <w:t xml:space="preserve"> It can be </w:t>
      </w:r>
      <w:r w:rsidR="00493657">
        <w:rPr>
          <w:lang w:val="en-US" w:eastAsia="zh-CN"/>
        </w:rPr>
        <w:t>argued</w:t>
      </w:r>
      <w:r w:rsidR="00633A52">
        <w:rPr>
          <w:lang w:val="en-US" w:eastAsia="zh-CN"/>
        </w:rPr>
        <w:t xml:space="preserve"> that the self-interference plays </w:t>
      </w:r>
      <w:r w:rsidR="001A5594">
        <w:rPr>
          <w:lang w:val="en-US" w:eastAsia="zh-CN"/>
        </w:rPr>
        <w:t>a</w:t>
      </w:r>
      <w:r w:rsidR="00633A52">
        <w:rPr>
          <w:lang w:val="en-US" w:eastAsia="zh-CN"/>
        </w:rPr>
        <w:t xml:space="preserve"> major role </w:t>
      </w:r>
      <w:r w:rsidR="00E82153">
        <w:rPr>
          <w:lang w:val="en-US" w:eastAsia="zh-CN"/>
        </w:rPr>
        <w:t>in sensitivity deg</w:t>
      </w:r>
      <w:r w:rsidR="0015319D">
        <w:rPr>
          <w:lang w:val="en-US" w:eastAsia="zh-CN"/>
        </w:rPr>
        <w:t>radation</w:t>
      </w:r>
      <w:r w:rsidR="00921E3F">
        <w:rPr>
          <w:lang w:val="en-US" w:eastAsia="zh-CN"/>
        </w:rPr>
        <w:t xml:space="preserve"> but nevertheless</w:t>
      </w:r>
      <w:r w:rsidR="009E5035">
        <w:rPr>
          <w:lang w:val="en-US" w:eastAsia="zh-CN"/>
        </w:rPr>
        <w:t xml:space="preserve"> the effect of</w:t>
      </w:r>
      <w:r w:rsidR="00921E3F">
        <w:rPr>
          <w:lang w:val="en-US" w:eastAsia="zh-CN"/>
        </w:rPr>
        <w:t xml:space="preserve"> </w:t>
      </w:r>
      <w:r w:rsidR="005A6D54">
        <w:rPr>
          <w:lang w:val="en-US" w:eastAsia="zh-CN"/>
        </w:rPr>
        <w:t xml:space="preserve">co-site </w:t>
      </w:r>
      <w:r w:rsidR="009B402E">
        <w:rPr>
          <w:lang w:val="en-US" w:eastAsia="zh-CN"/>
        </w:rPr>
        <w:t xml:space="preserve">inter-sector and </w:t>
      </w:r>
      <w:r w:rsidR="005A6D54">
        <w:rPr>
          <w:lang w:val="en-US" w:eastAsia="zh-CN"/>
        </w:rPr>
        <w:t>inter</w:t>
      </w:r>
      <w:r w:rsidR="0035010B">
        <w:rPr>
          <w:lang w:val="en-US" w:eastAsia="zh-CN"/>
        </w:rPr>
        <w:t>-</w:t>
      </w:r>
      <w:r w:rsidR="00CF3CEA">
        <w:rPr>
          <w:lang w:val="en-US" w:eastAsia="zh-CN"/>
        </w:rPr>
        <w:t xml:space="preserve">site </w:t>
      </w:r>
      <w:r w:rsidR="004F606D">
        <w:rPr>
          <w:lang w:val="en-US" w:eastAsia="zh-CN"/>
        </w:rPr>
        <w:t>interference cannot be neglected</w:t>
      </w:r>
      <w:r w:rsidR="00D579F9">
        <w:rPr>
          <w:lang w:val="en-US" w:eastAsia="zh-CN"/>
        </w:rPr>
        <w:t>.</w:t>
      </w:r>
      <w:r w:rsidR="00561514">
        <w:rPr>
          <w:lang w:val="en-US" w:eastAsia="zh-CN"/>
        </w:rPr>
        <w:t xml:space="preserve"> They are much more difficult to cancel </w:t>
      </w:r>
      <w:r w:rsidR="006403C2">
        <w:rPr>
          <w:lang w:val="en-US" w:eastAsia="zh-CN"/>
        </w:rPr>
        <w:t xml:space="preserve">than self-interference, which might be </w:t>
      </w:r>
      <w:r w:rsidR="00FF47D8">
        <w:rPr>
          <w:lang w:val="en-US" w:eastAsia="zh-CN"/>
        </w:rPr>
        <w:t xml:space="preserve">easier </w:t>
      </w:r>
      <w:r w:rsidR="006403C2">
        <w:rPr>
          <w:lang w:val="en-US" w:eastAsia="zh-CN"/>
        </w:rPr>
        <w:t xml:space="preserve">to cancel </w:t>
      </w:r>
      <w:r w:rsidR="00FF47D8">
        <w:rPr>
          <w:lang w:val="en-US" w:eastAsia="zh-CN"/>
        </w:rPr>
        <w:t xml:space="preserve">up </w:t>
      </w:r>
      <w:r w:rsidR="006403C2">
        <w:rPr>
          <w:lang w:val="en-US" w:eastAsia="zh-CN"/>
        </w:rPr>
        <w:t>to some extent.</w:t>
      </w:r>
      <w:r w:rsidR="00FF47D8">
        <w:rPr>
          <w:lang w:val="en-US" w:eastAsia="zh-CN"/>
        </w:rPr>
        <w:t xml:space="preserve"> </w:t>
      </w:r>
      <w:r w:rsidR="00494BD4">
        <w:rPr>
          <w:lang w:val="en-US" w:eastAsia="zh-CN"/>
        </w:rPr>
        <w:t xml:space="preserve">As the SBFD </w:t>
      </w:r>
      <w:r w:rsidR="00D44212">
        <w:rPr>
          <w:lang w:val="en-US" w:eastAsia="zh-CN"/>
        </w:rPr>
        <w:t>technique is all about improving the UL performance</w:t>
      </w:r>
      <w:r w:rsidR="00E7253B">
        <w:rPr>
          <w:lang w:val="en-US" w:eastAsia="zh-CN"/>
        </w:rPr>
        <w:t xml:space="preserve">, it is of paramount importance to not sacrifice too much sensitivity when </w:t>
      </w:r>
      <w:r w:rsidR="006F4CF8">
        <w:rPr>
          <w:lang w:val="en-US" w:eastAsia="zh-CN"/>
        </w:rPr>
        <w:t>deploying</w:t>
      </w:r>
      <w:r w:rsidR="00E7253B">
        <w:rPr>
          <w:lang w:val="en-US" w:eastAsia="zh-CN"/>
        </w:rPr>
        <w:t xml:space="preserve"> SBFD</w:t>
      </w:r>
      <w:r w:rsidR="006F4CF8">
        <w:rPr>
          <w:lang w:val="en-US" w:eastAsia="zh-CN"/>
        </w:rPr>
        <w:t xml:space="preserve"> systems</w:t>
      </w:r>
      <w:r w:rsidR="00E7253B">
        <w:rPr>
          <w:lang w:val="en-US" w:eastAsia="zh-CN"/>
        </w:rPr>
        <w:t xml:space="preserve">. </w:t>
      </w:r>
      <w:r w:rsidR="000A31F2">
        <w:rPr>
          <w:lang w:val="en-US" w:eastAsia="zh-CN"/>
        </w:rPr>
        <w:t>As sectorized s</w:t>
      </w:r>
      <w:r w:rsidR="008D64AD">
        <w:rPr>
          <w:lang w:val="en-US" w:eastAsia="zh-CN"/>
        </w:rPr>
        <w:t xml:space="preserve">etup </w:t>
      </w:r>
      <w:r w:rsidR="00F45B35">
        <w:rPr>
          <w:lang w:val="en-US" w:eastAsia="zh-CN"/>
        </w:rPr>
        <w:t xml:space="preserve">for co-site inter-sector interference </w:t>
      </w:r>
      <w:r w:rsidR="006825E7">
        <w:rPr>
          <w:lang w:val="en-US" w:eastAsia="zh-CN"/>
        </w:rPr>
        <w:t xml:space="preserve">and inter-site interference from other </w:t>
      </w:r>
      <w:proofErr w:type="spellStart"/>
      <w:r w:rsidR="00EF6655">
        <w:rPr>
          <w:lang w:val="en-US" w:eastAsia="zh-CN"/>
        </w:rPr>
        <w:t>gNB’s</w:t>
      </w:r>
      <w:proofErr w:type="spellEnd"/>
      <w:r w:rsidR="00EF6655">
        <w:rPr>
          <w:lang w:val="en-US" w:eastAsia="zh-CN"/>
        </w:rPr>
        <w:t xml:space="preserve"> </w:t>
      </w:r>
      <w:r w:rsidR="003A12E7">
        <w:rPr>
          <w:lang w:val="en-US" w:eastAsia="zh-CN"/>
        </w:rPr>
        <w:t xml:space="preserve">is impossible to realize </w:t>
      </w:r>
      <w:r w:rsidR="00905692">
        <w:rPr>
          <w:lang w:val="en-US" w:eastAsia="zh-CN"/>
        </w:rPr>
        <w:t xml:space="preserve">in the </w:t>
      </w:r>
      <w:r w:rsidR="00902F4E">
        <w:rPr>
          <w:lang w:val="en-US" w:eastAsia="zh-CN"/>
        </w:rPr>
        <w:t xml:space="preserve">OTA testing, the agreement was made to measure OTA sensitivity </w:t>
      </w:r>
      <w:r w:rsidR="007D0100">
        <w:rPr>
          <w:lang w:val="en-US" w:eastAsia="zh-CN"/>
        </w:rPr>
        <w:t>only with self-interference.</w:t>
      </w:r>
      <w:r w:rsidR="000D16DC">
        <w:rPr>
          <w:lang w:val="en-US" w:eastAsia="zh-CN"/>
        </w:rPr>
        <w:t xml:space="preserve"> </w:t>
      </w:r>
      <w:r w:rsidR="00A37D25">
        <w:rPr>
          <w:lang w:val="en-US" w:eastAsia="zh-CN"/>
        </w:rPr>
        <w:t xml:space="preserve">But as noted before, the </w:t>
      </w:r>
      <w:r w:rsidR="0046683B">
        <w:rPr>
          <w:lang w:val="en-US" w:eastAsia="zh-CN"/>
        </w:rPr>
        <w:t xml:space="preserve">impact of other interferences </w:t>
      </w:r>
      <w:r w:rsidR="00DC5685">
        <w:rPr>
          <w:lang w:val="en-US" w:eastAsia="zh-CN"/>
        </w:rPr>
        <w:t xml:space="preserve">is not </w:t>
      </w:r>
      <w:r w:rsidR="00723D1A">
        <w:rPr>
          <w:lang w:val="en-US" w:eastAsia="zh-CN"/>
        </w:rPr>
        <w:t xml:space="preserve">reflected in the </w:t>
      </w:r>
      <w:r w:rsidR="00E576D1">
        <w:rPr>
          <w:lang w:val="en-US" w:eastAsia="zh-CN"/>
        </w:rPr>
        <w:t>test,</w:t>
      </w:r>
      <w:r w:rsidR="00723D1A">
        <w:rPr>
          <w:lang w:val="en-US" w:eastAsia="zh-CN"/>
        </w:rPr>
        <w:t xml:space="preserve"> </w:t>
      </w:r>
      <w:r w:rsidR="009F1853">
        <w:rPr>
          <w:lang w:val="en-US" w:eastAsia="zh-CN"/>
        </w:rPr>
        <w:t xml:space="preserve">and it might lead to </w:t>
      </w:r>
      <w:r w:rsidR="00653808">
        <w:rPr>
          <w:lang w:val="en-US" w:eastAsia="zh-CN"/>
        </w:rPr>
        <w:t xml:space="preserve">unacceptable </w:t>
      </w:r>
      <w:r w:rsidR="00C51CC8">
        <w:rPr>
          <w:lang w:val="en-US" w:eastAsia="zh-CN"/>
        </w:rPr>
        <w:t>level of desensitization of the receiver</w:t>
      </w:r>
      <w:r w:rsidR="0015198C">
        <w:rPr>
          <w:lang w:val="en-US" w:eastAsia="zh-CN"/>
        </w:rPr>
        <w:t xml:space="preserve"> when dep</w:t>
      </w:r>
      <w:r w:rsidR="00401E71">
        <w:rPr>
          <w:lang w:val="en-US" w:eastAsia="zh-CN"/>
        </w:rPr>
        <w:t>loyed on the field</w:t>
      </w:r>
      <w:r w:rsidR="00C51CC8">
        <w:rPr>
          <w:lang w:val="en-US" w:eastAsia="zh-CN"/>
        </w:rPr>
        <w:t>.</w:t>
      </w:r>
      <w:r w:rsidR="00401E71">
        <w:rPr>
          <w:lang w:val="en-US" w:eastAsia="zh-CN"/>
        </w:rPr>
        <w:t xml:space="preserve"> Therefore, we propose to </w:t>
      </w:r>
      <w:r w:rsidR="00FA3D1A">
        <w:rPr>
          <w:lang w:val="en-US" w:eastAsia="zh-CN"/>
        </w:rPr>
        <w:t xml:space="preserve">limit the </w:t>
      </w:r>
      <w:r w:rsidR="00F02DD6">
        <w:rPr>
          <w:lang w:val="en-US" w:eastAsia="zh-CN"/>
        </w:rPr>
        <w:t>OTA sensitivity degradation to maximum of 0.5dB.</w:t>
      </w:r>
    </w:p>
    <w:p w14:paraId="326D3A1A" w14:textId="42428FFD" w:rsidR="00267785" w:rsidRDefault="00267785" w:rsidP="00267785">
      <w:pPr>
        <w:pStyle w:val="Observation"/>
        <w:rPr>
          <w:lang w:eastAsia="zh-CN"/>
        </w:rPr>
      </w:pPr>
      <w:r>
        <w:rPr>
          <w:lang w:eastAsia="zh-CN"/>
        </w:rPr>
        <w:t xml:space="preserve">OTA </w:t>
      </w:r>
      <w:r w:rsidR="00B82DEF">
        <w:rPr>
          <w:lang w:eastAsia="zh-CN"/>
        </w:rPr>
        <w:t>sensitivity</w:t>
      </w:r>
      <w:r w:rsidR="0012428D">
        <w:rPr>
          <w:lang w:eastAsia="zh-CN"/>
        </w:rPr>
        <w:t xml:space="preserve"> test </w:t>
      </w:r>
      <w:r w:rsidR="00F95772">
        <w:rPr>
          <w:lang w:eastAsia="zh-CN"/>
        </w:rPr>
        <w:t>only accounts for self-interference</w:t>
      </w:r>
      <w:r w:rsidR="00DD7813">
        <w:rPr>
          <w:lang w:eastAsia="zh-CN"/>
        </w:rPr>
        <w:t>.</w:t>
      </w:r>
    </w:p>
    <w:p w14:paraId="7FF6727F" w14:textId="2F694A07" w:rsidR="00DD7813" w:rsidRDefault="00F1063B" w:rsidP="00267785">
      <w:pPr>
        <w:pStyle w:val="Observation"/>
        <w:rPr>
          <w:lang w:eastAsia="zh-CN"/>
        </w:rPr>
      </w:pPr>
      <w:r>
        <w:rPr>
          <w:lang w:eastAsia="zh-CN"/>
        </w:rPr>
        <w:t>Other interferences still exist in real-life deployments</w:t>
      </w:r>
      <w:r w:rsidR="00DF5CF1">
        <w:rPr>
          <w:lang w:eastAsia="zh-CN"/>
        </w:rPr>
        <w:t>.</w:t>
      </w:r>
    </w:p>
    <w:p w14:paraId="4A6748C9" w14:textId="7549A8E9" w:rsidR="007C4A69" w:rsidRDefault="00DE5265" w:rsidP="00A96384">
      <w:pPr>
        <w:pStyle w:val="Observation"/>
        <w:rPr>
          <w:lang w:eastAsia="zh-CN"/>
        </w:rPr>
      </w:pPr>
      <w:r>
        <w:rPr>
          <w:lang w:eastAsia="zh-CN"/>
        </w:rPr>
        <w:t>SBFD benefits lie in UL improvements</w:t>
      </w:r>
      <w:r w:rsidR="00EF4673">
        <w:rPr>
          <w:lang w:eastAsia="zh-CN"/>
        </w:rPr>
        <w:t xml:space="preserve"> and sensitivity should not be overly</w:t>
      </w:r>
      <w:r w:rsidR="00240BE8">
        <w:rPr>
          <w:lang w:eastAsia="zh-CN"/>
        </w:rPr>
        <w:t xml:space="preserve"> </w:t>
      </w:r>
      <w:r w:rsidR="00B6265E">
        <w:rPr>
          <w:lang w:eastAsia="zh-CN"/>
        </w:rPr>
        <w:t>degraded</w:t>
      </w:r>
      <w:r w:rsidR="00DF5CF1">
        <w:rPr>
          <w:lang w:eastAsia="zh-CN"/>
        </w:rPr>
        <w:t>.</w:t>
      </w:r>
    </w:p>
    <w:p w14:paraId="5509ACEC" w14:textId="1321BCD1" w:rsidR="001607F4" w:rsidRPr="00A96384" w:rsidRDefault="00017D31" w:rsidP="001607F4">
      <w:pPr>
        <w:pStyle w:val="Proposal"/>
      </w:pPr>
      <w:r w:rsidRPr="00A96384">
        <w:t>OTA sensi</w:t>
      </w:r>
      <w:r w:rsidR="000A7483" w:rsidRPr="00A96384">
        <w:t xml:space="preserve">tivity </w:t>
      </w:r>
      <w:r w:rsidR="007D159E" w:rsidRPr="00A96384">
        <w:t>degradation should be limited to maximum of 0.5dB</w:t>
      </w:r>
      <w:r w:rsidR="001607F4" w:rsidRPr="00A96384">
        <w:t>.</w:t>
      </w:r>
    </w:p>
    <w:p w14:paraId="5B5FD3D7" w14:textId="77777777" w:rsidR="00706D33" w:rsidRDefault="00706D33" w:rsidP="00706D33">
      <w:pPr>
        <w:pStyle w:val="00BodyText"/>
      </w:pPr>
    </w:p>
    <w:p w14:paraId="1713D6D4" w14:textId="69F0A9E3" w:rsidR="00706D33" w:rsidRDefault="00706D33" w:rsidP="00706D33">
      <w:pPr>
        <w:pStyle w:val="Heading2"/>
      </w:pPr>
      <w:r>
        <w:t>Dynamic Range</w:t>
      </w:r>
    </w:p>
    <w:p w14:paraId="6D79CF4D" w14:textId="596242F5" w:rsidR="00E907F1" w:rsidRDefault="00706D33" w:rsidP="00E907F1">
      <w:pPr>
        <w:pStyle w:val="B3"/>
        <w:ind w:left="0" w:firstLine="0"/>
        <w:rPr>
          <w:lang w:val="en-US" w:eastAsia="zh-CN"/>
        </w:rPr>
      </w:pPr>
      <w:r>
        <w:t>T</w:t>
      </w:r>
      <w:r w:rsidR="00E907F1">
        <w:rPr>
          <w:lang w:val="en-US" w:eastAsia="zh-CN"/>
        </w:rPr>
        <w:t>he following was agreed in RAN4#112:</w:t>
      </w:r>
    </w:p>
    <w:tbl>
      <w:tblPr>
        <w:tblStyle w:val="TableGrid"/>
        <w:tblW w:w="0" w:type="auto"/>
        <w:tblLook w:val="04A0" w:firstRow="1" w:lastRow="0" w:firstColumn="1" w:lastColumn="0" w:noHBand="0" w:noVBand="1"/>
      </w:tblPr>
      <w:tblGrid>
        <w:gridCol w:w="9629"/>
      </w:tblGrid>
      <w:tr w:rsidR="00706D33" w14:paraId="1DF064AB" w14:textId="77777777" w:rsidTr="00706D33">
        <w:tc>
          <w:tcPr>
            <w:tcW w:w="9629" w:type="dxa"/>
          </w:tcPr>
          <w:p w14:paraId="4CDA18B5" w14:textId="77777777" w:rsidR="00706D33" w:rsidRDefault="00706D33" w:rsidP="00706D33">
            <w:pPr>
              <w:overflowPunct/>
              <w:autoSpaceDE/>
              <w:autoSpaceDN/>
              <w:adjustRightInd/>
              <w:spacing w:after="120"/>
              <w:textAlignment w:val="auto"/>
              <w:rPr>
                <w:color w:val="0070C0"/>
                <w:szCs w:val="24"/>
                <w:lang w:eastAsia="zh-CN"/>
              </w:rPr>
            </w:pPr>
            <w:r>
              <w:rPr>
                <w:b/>
                <w:lang w:eastAsia="zh-CN"/>
              </w:rPr>
              <w:t>WF:</w:t>
            </w:r>
            <w:r>
              <w:rPr>
                <w:color w:val="0070C0"/>
                <w:szCs w:val="24"/>
                <w:lang w:eastAsia="zh-CN"/>
              </w:rPr>
              <w:t xml:space="preserve"> </w:t>
            </w:r>
          </w:p>
          <w:p w14:paraId="65F2B646" w14:textId="77777777" w:rsidR="00706D33" w:rsidRPr="004034FD" w:rsidRDefault="00706D33" w:rsidP="00706D33">
            <w:pPr>
              <w:pStyle w:val="ListParagraph"/>
              <w:numPr>
                <w:ilvl w:val="0"/>
                <w:numId w:val="30"/>
              </w:numPr>
              <w:overflowPunct w:val="0"/>
              <w:autoSpaceDE w:val="0"/>
              <w:autoSpaceDN w:val="0"/>
              <w:adjustRightInd w:val="0"/>
              <w:spacing w:after="180"/>
              <w:contextualSpacing w:val="0"/>
              <w:textAlignment w:val="baseline"/>
              <w:rPr>
                <w:rFonts w:eastAsiaTheme="minorEastAsia"/>
                <w:sz w:val="20"/>
                <w:szCs w:val="20"/>
              </w:rPr>
            </w:pPr>
            <w:r w:rsidRPr="004034FD">
              <w:rPr>
                <w:rFonts w:eastAsiaTheme="minorEastAsia"/>
                <w:sz w:val="20"/>
                <w:szCs w:val="20"/>
              </w:rPr>
              <w:t xml:space="preserve">FFS on </w:t>
            </w:r>
            <w:proofErr w:type="spellStart"/>
            <w:r w:rsidRPr="004034FD">
              <w:rPr>
                <w:rFonts w:eastAsiaTheme="minorEastAsia"/>
                <w:sz w:val="20"/>
                <w:szCs w:val="20"/>
              </w:rPr>
              <w:t>the</w:t>
            </w:r>
            <w:proofErr w:type="spellEnd"/>
            <w:r w:rsidRPr="004034FD">
              <w:rPr>
                <w:rFonts w:eastAsiaTheme="minorEastAsia"/>
                <w:sz w:val="20"/>
                <w:szCs w:val="20"/>
              </w:rPr>
              <w:t xml:space="preserve"> </w:t>
            </w:r>
            <w:proofErr w:type="spellStart"/>
            <w:r w:rsidRPr="004034FD">
              <w:rPr>
                <w:rFonts w:eastAsiaTheme="minorEastAsia"/>
                <w:sz w:val="20"/>
                <w:szCs w:val="20"/>
              </w:rPr>
              <w:t>followings</w:t>
            </w:r>
            <w:proofErr w:type="spellEnd"/>
            <w:r w:rsidRPr="004034FD">
              <w:rPr>
                <w:rFonts w:eastAsiaTheme="minorEastAsia"/>
                <w:sz w:val="20"/>
                <w:szCs w:val="20"/>
              </w:rPr>
              <w:t>:</w:t>
            </w:r>
          </w:p>
          <w:p w14:paraId="2B478DC6" w14:textId="77777777" w:rsidR="00706D33" w:rsidRPr="004034FD" w:rsidRDefault="00706D33" w:rsidP="00706D33">
            <w:pPr>
              <w:pStyle w:val="ListParagraph"/>
              <w:numPr>
                <w:ilvl w:val="1"/>
                <w:numId w:val="30"/>
              </w:numPr>
              <w:spacing w:after="120" w:line="259" w:lineRule="auto"/>
              <w:contextualSpacing w:val="0"/>
              <w:rPr>
                <w:sz w:val="20"/>
                <w:szCs w:val="20"/>
                <w:lang w:val="en-US"/>
              </w:rPr>
            </w:pPr>
            <w:r w:rsidRPr="004034FD">
              <w:rPr>
                <w:sz w:val="20"/>
                <w:szCs w:val="20"/>
                <w:lang w:val="en-AU"/>
              </w:rPr>
              <w:t>Option 1: RAN4 to discuss if the IoT level and wanted signal power level will be derived based on simulation work.</w:t>
            </w:r>
          </w:p>
          <w:p w14:paraId="73169F72" w14:textId="77777777" w:rsidR="00706D33" w:rsidRPr="004034FD" w:rsidRDefault="00706D33" w:rsidP="00706D33">
            <w:pPr>
              <w:pStyle w:val="ListParagraph"/>
              <w:numPr>
                <w:ilvl w:val="1"/>
                <w:numId w:val="30"/>
              </w:numPr>
              <w:spacing w:after="120" w:line="259" w:lineRule="auto"/>
              <w:contextualSpacing w:val="0"/>
              <w:rPr>
                <w:sz w:val="20"/>
                <w:szCs w:val="20"/>
                <w:lang w:val="en-US"/>
              </w:rPr>
            </w:pPr>
            <w:r w:rsidRPr="004034FD">
              <w:rPr>
                <w:sz w:val="20"/>
                <w:szCs w:val="20"/>
                <w:lang w:val="en-AU"/>
              </w:rPr>
              <w:t xml:space="preserve">Option 2: The existing dynamic range requirement, RAN4 assume 20dB interference over thermal noise, which is enough to cover the co-channel interference from other base stations. </w:t>
            </w:r>
          </w:p>
          <w:p w14:paraId="45EFD34C" w14:textId="77777777" w:rsidR="00706D33" w:rsidRPr="004034FD" w:rsidRDefault="00706D33" w:rsidP="00706D33">
            <w:pPr>
              <w:pStyle w:val="ListParagraph"/>
              <w:numPr>
                <w:ilvl w:val="1"/>
                <w:numId w:val="30"/>
              </w:numPr>
              <w:spacing w:after="120" w:line="259" w:lineRule="auto"/>
              <w:contextualSpacing w:val="0"/>
              <w:rPr>
                <w:sz w:val="20"/>
                <w:szCs w:val="20"/>
                <w:lang w:val="en-US"/>
              </w:rPr>
            </w:pPr>
            <w:r w:rsidRPr="004034FD">
              <w:rPr>
                <w:sz w:val="20"/>
                <w:szCs w:val="20"/>
                <w:lang w:val="en-AU"/>
              </w:rPr>
              <w:t>Option 3: for receiver dynamic requirement, both uplink signals and BS2BS CLI signal should be considered for IoT levels.</w:t>
            </w:r>
          </w:p>
          <w:p w14:paraId="0ACE0DB4" w14:textId="77777777" w:rsidR="00706D33" w:rsidRPr="00706D33" w:rsidRDefault="00706D33" w:rsidP="00706D33">
            <w:pPr>
              <w:rPr>
                <w:lang w:val="en-US"/>
              </w:rPr>
            </w:pPr>
          </w:p>
        </w:tc>
      </w:tr>
    </w:tbl>
    <w:p w14:paraId="6BD726DE" w14:textId="77777777" w:rsidR="00706D33" w:rsidRDefault="00706D33" w:rsidP="00706D33"/>
    <w:p w14:paraId="0146FE45" w14:textId="79F90178" w:rsidR="00706D33" w:rsidRDefault="00631D6B" w:rsidP="00706D33">
      <w:r>
        <w:t>For SBFD, the BS IoT level will be influenced by the RSI capability of the base station as well level of interference from other sectors and neighbouring base stations. Nevertheless, based on our analysis we think 20 dB (Option 2) provides sufficient margin to cover these different sources of interference.</w:t>
      </w:r>
    </w:p>
    <w:p w14:paraId="274B628A" w14:textId="60445AF4" w:rsidR="00631D6B" w:rsidRPr="00A96384" w:rsidRDefault="00631D6B" w:rsidP="00DF5CF1">
      <w:pPr>
        <w:pStyle w:val="Proposal"/>
      </w:pPr>
      <w:r w:rsidRPr="00A96384">
        <w:lastRenderedPageBreak/>
        <w:t xml:space="preserve">For receiver dynamic range requirement, </w:t>
      </w:r>
      <w:r>
        <w:t xml:space="preserve">adopt Option 2: </w:t>
      </w:r>
      <w:r w:rsidRPr="00631D6B">
        <w:t>The existing dynamic range requirement, RAN4 assume 20dB interference over thermal noise, which is enough to cover the co-channel interference from other base stations.</w:t>
      </w:r>
    </w:p>
    <w:p w14:paraId="1E5A815E" w14:textId="77777777" w:rsidR="00706D33" w:rsidRDefault="00706D33" w:rsidP="00706D33"/>
    <w:p w14:paraId="58196636" w14:textId="77D946F4" w:rsidR="00706D33" w:rsidRDefault="00706D33" w:rsidP="00706D33">
      <w:pPr>
        <w:pStyle w:val="Heading2"/>
      </w:pPr>
      <w:r>
        <w:t>ACS Requirement</w:t>
      </w:r>
    </w:p>
    <w:bookmarkEnd w:id="2"/>
    <w:bookmarkEnd w:id="3"/>
    <w:bookmarkEnd w:id="4"/>
    <w:p w14:paraId="1883AA3D" w14:textId="77777777" w:rsidR="00E907F1" w:rsidRDefault="00E907F1" w:rsidP="00E907F1">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E907F1" w14:paraId="0E676091" w14:textId="77777777" w:rsidTr="00E907F1">
        <w:tc>
          <w:tcPr>
            <w:tcW w:w="9629" w:type="dxa"/>
          </w:tcPr>
          <w:p w14:paraId="7722258B" w14:textId="77777777" w:rsidR="00E907F1" w:rsidRPr="00E907F1" w:rsidRDefault="00E907F1" w:rsidP="00E907F1">
            <w:pPr>
              <w:pStyle w:val="B3"/>
              <w:numPr>
                <w:ilvl w:val="0"/>
                <w:numId w:val="31"/>
              </w:numPr>
              <w:rPr>
                <w:lang w:eastAsia="zh-CN"/>
              </w:rPr>
            </w:pPr>
            <w:r w:rsidRPr="00E907F1">
              <w:rPr>
                <w:lang w:eastAsia="zh-CN"/>
              </w:rPr>
              <w:t>1.7. ACS requirement</w:t>
            </w:r>
          </w:p>
          <w:p w14:paraId="74074698" w14:textId="77777777" w:rsidR="00E907F1" w:rsidRPr="00E907F1" w:rsidRDefault="00E907F1" w:rsidP="00E907F1">
            <w:pPr>
              <w:pStyle w:val="B3"/>
              <w:rPr>
                <w:lang w:eastAsia="zh-CN"/>
              </w:rPr>
            </w:pPr>
            <w:r w:rsidRPr="00E907F1">
              <w:rPr>
                <w:b/>
                <w:lang w:eastAsia="zh-CN"/>
              </w:rPr>
              <w:t>WF:</w:t>
            </w:r>
            <w:r w:rsidRPr="00E907F1">
              <w:rPr>
                <w:lang w:eastAsia="zh-CN"/>
              </w:rPr>
              <w:t xml:space="preserve"> </w:t>
            </w:r>
          </w:p>
          <w:p w14:paraId="562C3439" w14:textId="77777777" w:rsidR="00E907F1" w:rsidRPr="00E907F1" w:rsidRDefault="00E907F1" w:rsidP="00E907F1">
            <w:pPr>
              <w:pStyle w:val="B3"/>
              <w:numPr>
                <w:ilvl w:val="0"/>
                <w:numId w:val="31"/>
              </w:numPr>
              <w:rPr>
                <w:lang w:val="en-US" w:eastAsia="zh-CN"/>
              </w:rPr>
            </w:pPr>
            <w:r w:rsidRPr="00E907F1">
              <w:rPr>
                <w:lang w:val="en-US" w:eastAsia="zh-CN"/>
              </w:rPr>
              <w:t>FFS on the followings:</w:t>
            </w:r>
          </w:p>
          <w:p w14:paraId="78DC440C" w14:textId="77777777" w:rsidR="00E907F1" w:rsidRPr="00E907F1" w:rsidRDefault="00E907F1" w:rsidP="00E907F1">
            <w:pPr>
              <w:pStyle w:val="B3"/>
              <w:numPr>
                <w:ilvl w:val="1"/>
                <w:numId w:val="31"/>
              </w:numPr>
              <w:rPr>
                <w:lang w:val="en-US" w:eastAsia="zh-CN"/>
              </w:rPr>
            </w:pPr>
            <w:r w:rsidRPr="00E907F1">
              <w:rPr>
                <w:lang w:val="en-AU" w:eastAsia="zh-CN"/>
              </w:rPr>
              <w:t xml:space="preserve">Option 1: </w:t>
            </w:r>
            <w:r w:rsidRPr="00E907F1">
              <w:rPr>
                <w:lang w:val="en-US" w:eastAsia="zh-CN"/>
              </w:rPr>
              <w:t>If co-location ACS is not defined, the note in the spec that the ACS requirement is not applied to the co-location scenario is needed</w:t>
            </w:r>
            <w:r w:rsidRPr="00E907F1">
              <w:rPr>
                <w:lang w:val="en-AU" w:eastAsia="zh-CN"/>
              </w:rPr>
              <w:t>.</w:t>
            </w:r>
          </w:p>
          <w:p w14:paraId="467EED6E" w14:textId="54EC73F0" w:rsidR="00E907F1" w:rsidRPr="00E907F1" w:rsidRDefault="00E907F1" w:rsidP="00E907F1">
            <w:pPr>
              <w:pStyle w:val="B3"/>
              <w:numPr>
                <w:ilvl w:val="1"/>
                <w:numId w:val="31"/>
              </w:numPr>
              <w:rPr>
                <w:lang w:val="en-US" w:eastAsia="zh-CN"/>
              </w:rPr>
            </w:pPr>
            <w:r w:rsidRPr="00E907F1">
              <w:rPr>
                <w:lang w:val="en-AU" w:eastAsia="zh-CN"/>
              </w:rPr>
              <w:t xml:space="preserve">Option 2: </w:t>
            </w:r>
            <w:r w:rsidRPr="00E907F1">
              <w:rPr>
                <w:lang w:val="en-US" w:eastAsia="zh-CN"/>
              </w:rPr>
              <w:t>The OTA sensitivity degradation should be taken into account for the baseline REFSENS for ACS requirement</w:t>
            </w:r>
            <w:r w:rsidRPr="00E907F1">
              <w:rPr>
                <w:lang w:val="en-AU" w:eastAsia="zh-CN"/>
              </w:rPr>
              <w:t>.</w:t>
            </w:r>
          </w:p>
        </w:tc>
      </w:tr>
    </w:tbl>
    <w:p w14:paraId="521D27B9" w14:textId="77777777" w:rsidR="00E907F1" w:rsidRDefault="00E907F1" w:rsidP="00E907F1">
      <w:pPr>
        <w:pStyle w:val="B3"/>
        <w:ind w:left="0" w:firstLine="0"/>
        <w:rPr>
          <w:lang w:val="en-US" w:eastAsia="zh-CN"/>
        </w:rPr>
      </w:pPr>
    </w:p>
    <w:p w14:paraId="3AC13842" w14:textId="622EA998" w:rsidR="00E907F1" w:rsidRDefault="00E907F1" w:rsidP="00E907F1">
      <w:pPr>
        <w:pStyle w:val="B3"/>
        <w:ind w:left="0" w:firstLine="0"/>
        <w:rPr>
          <w:lang w:val="en-US" w:eastAsia="zh-CN"/>
        </w:rPr>
      </w:pPr>
      <w:r w:rsidRPr="00A96384">
        <w:rPr>
          <w:lang w:val="en-US" w:eastAsia="zh-CN"/>
        </w:rPr>
        <w:t>We don’t see the need for co-location ACS requirement. The same reasons apply as for the co-location ACLR and OBUE requirement</w:t>
      </w:r>
      <w:r w:rsidR="005E2E2D" w:rsidRPr="00A96384">
        <w:rPr>
          <w:lang w:val="en-US" w:eastAsia="zh-CN"/>
        </w:rPr>
        <w:t>.</w:t>
      </w:r>
      <w:r w:rsidR="00A95407" w:rsidRPr="00A96384">
        <w:rPr>
          <w:lang w:val="en-US" w:eastAsia="zh-CN"/>
        </w:rPr>
        <w:t xml:space="preserve"> There is no need for 3GPP to define any additional requirements for co-location ACS. If one wants to deploy SBFD system, the</w:t>
      </w:r>
      <w:r w:rsidR="00D204FA" w:rsidRPr="00A96384">
        <w:rPr>
          <w:lang w:val="en-US" w:eastAsia="zh-CN"/>
        </w:rPr>
        <w:t>y</w:t>
      </w:r>
      <w:r w:rsidR="00A95407" w:rsidRPr="00A96384">
        <w:rPr>
          <w:lang w:val="en-US" w:eastAsia="zh-CN"/>
        </w:rPr>
        <w:t xml:space="preserve"> </w:t>
      </w:r>
      <w:r w:rsidR="00D204FA" w:rsidRPr="00A96384">
        <w:rPr>
          <w:lang w:val="en-US" w:eastAsia="zh-CN"/>
        </w:rPr>
        <w:t>should</w:t>
      </w:r>
      <w:r w:rsidR="00A95407" w:rsidRPr="00A96384">
        <w:rPr>
          <w:lang w:val="en-US" w:eastAsia="zh-CN"/>
        </w:rPr>
        <w:t xml:space="preserve"> have proprietary customer requirements to satisfy the co-location requirements. We also d</w:t>
      </w:r>
      <w:r w:rsidR="00E60499" w:rsidRPr="00A96384">
        <w:rPr>
          <w:lang w:val="en-US" w:eastAsia="zh-CN"/>
        </w:rPr>
        <w:t xml:space="preserve">isagree to </w:t>
      </w:r>
      <w:r w:rsidR="008460C7" w:rsidRPr="00A96384">
        <w:rPr>
          <w:lang w:val="en-US" w:eastAsia="zh-CN"/>
        </w:rPr>
        <w:t xml:space="preserve">add </w:t>
      </w:r>
      <w:r w:rsidR="00B63628" w:rsidRPr="00A96384">
        <w:rPr>
          <w:lang w:val="en-US" w:eastAsia="zh-CN"/>
        </w:rPr>
        <w:t xml:space="preserve">the </w:t>
      </w:r>
      <w:r w:rsidR="009F4368" w:rsidRPr="00A96384">
        <w:rPr>
          <w:lang w:val="en-US" w:eastAsia="zh-CN"/>
        </w:rPr>
        <w:t xml:space="preserve">text in the </w:t>
      </w:r>
      <w:r w:rsidR="00B63628" w:rsidRPr="00A96384">
        <w:rPr>
          <w:lang w:val="en-US" w:eastAsia="zh-CN"/>
        </w:rPr>
        <w:t>note proposed in option 1</w:t>
      </w:r>
      <w:r w:rsidR="00AA3FDC" w:rsidRPr="00A96384">
        <w:rPr>
          <w:lang w:val="en-US" w:eastAsia="zh-CN"/>
        </w:rPr>
        <w:t xml:space="preserve">. </w:t>
      </w:r>
      <w:r w:rsidR="005B1F4A" w:rsidRPr="00A96384">
        <w:rPr>
          <w:lang w:val="en-US" w:eastAsia="zh-CN"/>
        </w:rPr>
        <w:t xml:space="preserve">Rather than stating that </w:t>
      </w:r>
      <w:r w:rsidR="00950381" w:rsidRPr="00A96384">
        <w:rPr>
          <w:lang w:val="en-US" w:eastAsia="zh-CN"/>
        </w:rPr>
        <w:t xml:space="preserve">ACS </w:t>
      </w:r>
      <w:r w:rsidR="00DC2C64" w:rsidRPr="00A96384">
        <w:rPr>
          <w:lang w:val="en-US" w:eastAsia="zh-CN"/>
        </w:rPr>
        <w:t>requirement is not a</w:t>
      </w:r>
      <w:r w:rsidR="00AF798B" w:rsidRPr="00A96384">
        <w:rPr>
          <w:lang w:val="en-US" w:eastAsia="zh-CN"/>
        </w:rPr>
        <w:t>pplied to co-location scenario</w:t>
      </w:r>
      <w:r w:rsidR="00521CA2" w:rsidRPr="00A96384">
        <w:rPr>
          <w:lang w:val="en-US" w:eastAsia="zh-CN"/>
        </w:rPr>
        <w:t>, it should</w:t>
      </w:r>
      <w:r w:rsidR="00F65D0D" w:rsidRPr="00A96384">
        <w:rPr>
          <w:lang w:val="en-US" w:eastAsia="zh-CN"/>
        </w:rPr>
        <w:t xml:space="preserve"> be</w:t>
      </w:r>
      <w:r w:rsidR="00521CA2" w:rsidRPr="00A96384">
        <w:rPr>
          <w:lang w:val="en-US" w:eastAsia="zh-CN"/>
        </w:rPr>
        <w:t xml:space="preserve"> state</w:t>
      </w:r>
      <w:r w:rsidR="00F65D0D" w:rsidRPr="00A96384">
        <w:rPr>
          <w:lang w:val="en-US" w:eastAsia="zh-CN"/>
        </w:rPr>
        <w:t>d</w:t>
      </w:r>
      <w:r w:rsidR="00521CA2" w:rsidRPr="00A96384">
        <w:rPr>
          <w:lang w:val="en-US" w:eastAsia="zh-CN"/>
        </w:rPr>
        <w:t xml:space="preserve"> that </w:t>
      </w:r>
      <w:r w:rsidR="000C4968" w:rsidRPr="00A96384">
        <w:rPr>
          <w:lang w:val="en-US" w:eastAsia="zh-CN"/>
        </w:rPr>
        <w:t>c</w:t>
      </w:r>
      <w:r w:rsidR="002A4B99" w:rsidRPr="00A96384">
        <w:rPr>
          <w:lang w:val="en-US" w:eastAsia="zh-CN"/>
        </w:rPr>
        <w:t xml:space="preserve">urrent requirements </w:t>
      </w:r>
      <w:r w:rsidR="00D94878" w:rsidRPr="00A96384">
        <w:rPr>
          <w:lang w:val="en-US" w:eastAsia="zh-CN"/>
        </w:rPr>
        <w:t>do</w:t>
      </w:r>
      <w:r w:rsidR="00770A89" w:rsidRPr="00A96384">
        <w:rPr>
          <w:lang w:val="en-US" w:eastAsia="zh-CN"/>
        </w:rPr>
        <w:t xml:space="preserve"> not </w:t>
      </w:r>
      <w:r w:rsidR="001A1AEF" w:rsidRPr="00A96384">
        <w:rPr>
          <w:lang w:val="en-US" w:eastAsia="zh-CN"/>
        </w:rPr>
        <w:t xml:space="preserve">enable </w:t>
      </w:r>
      <w:r w:rsidR="00B13DB1" w:rsidRPr="00A96384">
        <w:rPr>
          <w:lang w:val="en-US" w:eastAsia="zh-CN"/>
        </w:rPr>
        <w:t>co-location</w:t>
      </w:r>
      <w:r w:rsidR="00371932" w:rsidRPr="00A96384">
        <w:rPr>
          <w:lang w:val="en-US" w:eastAsia="zh-CN"/>
        </w:rPr>
        <w:t xml:space="preserve"> scenario</w:t>
      </w:r>
      <w:r w:rsidR="00B13DB1" w:rsidRPr="00A96384">
        <w:rPr>
          <w:lang w:val="en-US" w:eastAsia="zh-CN"/>
        </w:rPr>
        <w:t>.</w:t>
      </w:r>
    </w:p>
    <w:p w14:paraId="54F4D069" w14:textId="698A80A2" w:rsidR="00C46D4E" w:rsidRPr="00C46D4E" w:rsidRDefault="008B5A79" w:rsidP="002C6489">
      <w:pPr>
        <w:pStyle w:val="Proposal"/>
        <w:rPr>
          <w:lang w:eastAsia="zh-CN"/>
        </w:rPr>
      </w:pPr>
      <w:r>
        <w:rPr>
          <w:lang w:eastAsia="zh-CN"/>
        </w:rPr>
        <w:t xml:space="preserve">No need for RAN4 to specify </w:t>
      </w:r>
      <w:r w:rsidR="00A32A48">
        <w:rPr>
          <w:lang w:eastAsia="zh-CN"/>
        </w:rPr>
        <w:t>additional co-location ACS</w:t>
      </w:r>
      <w:r w:rsidR="00EF3944">
        <w:rPr>
          <w:lang w:eastAsia="zh-CN"/>
        </w:rPr>
        <w:t xml:space="preserve"> requirement</w:t>
      </w:r>
      <w:r w:rsidR="00A32A48">
        <w:rPr>
          <w:lang w:eastAsia="zh-CN"/>
        </w:rPr>
        <w:t>.</w:t>
      </w:r>
    </w:p>
    <w:p w14:paraId="0059E900" w14:textId="144C4C1E" w:rsidR="00E907F1" w:rsidRDefault="00E907F1" w:rsidP="00E907F1">
      <w:pPr>
        <w:pStyle w:val="Heading2"/>
      </w:pPr>
      <w:r w:rsidRPr="00193A05">
        <w:t>Necessity of New RX intermodulation requirement with 1 interfering signal</w:t>
      </w:r>
    </w:p>
    <w:p w14:paraId="28AD178F" w14:textId="77777777" w:rsidR="00E907F1" w:rsidRDefault="00E907F1" w:rsidP="00E907F1">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E907F1" w14:paraId="70B5AA0F" w14:textId="77777777" w:rsidTr="00E907F1">
        <w:tc>
          <w:tcPr>
            <w:tcW w:w="9629" w:type="dxa"/>
          </w:tcPr>
          <w:p w14:paraId="28C6332E" w14:textId="77777777" w:rsidR="00E907F1" w:rsidRPr="00E907F1" w:rsidRDefault="00E907F1" w:rsidP="00E907F1">
            <w:r w:rsidRPr="00E907F1">
              <w:rPr>
                <w:b/>
              </w:rPr>
              <w:t>WF:</w:t>
            </w:r>
            <w:r w:rsidRPr="00E907F1">
              <w:t xml:space="preserve"> </w:t>
            </w:r>
          </w:p>
          <w:p w14:paraId="56A642C7" w14:textId="77777777" w:rsidR="00E907F1" w:rsidRPr="00E907F1" w:rsidRDefault="00E907F1" w:rsidP="00E907F1">
            <w:pPr>
              <w:numPr>
                <w:ilvl w:val="0"/>
                <w:numId w:val="31"/>
              </w:numPr>
              <w:rPr>
                <w:lang w:val="en-US"/>
              </w:rPr>
            </w:pPr>
            <w:r w:rsidRPr="00E907F1">
              <w:rPr>
                <w:lang w:val="en-US"/>
              </w:rPr>
              <w:t>FFS on the followings:</w:t>
            </w:r>
          </w:p>
          <w:p w14:paraId="435CA8AE" w14:textId="77777777" w:rsidR="00E907F1" w:rsidRPr="00E907F1" w:rsidRDefault="00E907F1" w:rsidP="00E907F1">
            <w:pPr>
              <w:numPr>
                <w:ilvl w:val="1"/>
                <w:numId w:val="31"/>
              </w:numPr>
              <w:rPr>
                <w:lang w:val="en-US"/>
              </w:rPr>
            </w:pPr>
            <w:r w:rsidRPr="00E907F1">
              <w:rPr>
                <w:lang w:val="en-AU"/>
              </w:rPr>
              <w:t xml:space="preserve">Option 1: </w:t>
            </w:r>
            <w:r w:rsidRPr="00E907F1">
              <w:rPr>
                <w:lang w:val="en-US"/>
              </w:rPr>
              <w:t>Whether IMD requirement for single interfering signal scenario is needed. Investigate whether such a requirement is implicitly captured by the SBFD RX blocking requirement</w:t>
            </w:r>
            <w:r w:rsidRPr="00E907F1">
              <w:rPr>
                <w:lang w:val="en-AU"/>
              </w:rPr>
              <w:t>.</w:t>
            </w:r>
          </w:p>
          <w:p w14:paraId="2B18C7CC" w14:textId="26065AC2" w:rsidR="00E907F1" w:rsidRPr="00E907F1" w:rsidRDefault="00E907F1" w:rsidP="00E907F1">
            <w:pPr>
              <w:numPr>
                <w:ilvl w:val="1"/>
                <w:numId w:val="31"/>
              </w:numPr>
              <w:rPr>
                <w:lang w:val="en-US"/>
              </w:rPr>
            </w:pPr>
            <w:r w:rsidRPr="00E907F1">
              <w:rPr>
                <w:lang w:val="en-AU"/>
              </w:rPr>
              <w:t xml:space="preserve">Option 2: </w:t>
            </w:r>
            <w:r w:rsidRPr="00E907F1">
              <w:rPr>
                <w:lang w:val="en-US"/>
              </w:rPr>
              <w:t>If RAN4 want to introduce the additional RX intermodulation requirement (a single input signal placed to cause IM with the RX sub-band), the new intermodulation scenario shall be confirmed firstly with evidence showing the proposed scenario exists in practice</w:t>
            </w:r>
            <w:r w:rsidRPr="00E907F1">
              <w:rPr>
                <w:lang w:val="en-AU"/>
              </w:rPr>
              <w:t>.</w:t>
            </w:r>
          </w:p>
        </w:tc>
      </w:tr>
    </w:tbl>
    <w:p w14:paraId="291AC497" w14:textId="2E90AA57" w:rsidR="00E907F1" w:rsidRDefault="00E907F1" w:rsidP="00E907F1">
      <w:pPr>
        <w:rPr>
          <w:lang w:val="en-US"/>
        </w:rPr>
      </w:pPr>
    </w:p>
    <w:p w14:paraId="6E7A9966" w14:textId="4885C19D" w:rsidR="00993AFD" w:rsidRDefault="00566061" w:rsidP="00E907F1">
      <w:pPr>
        <w:rPr>
          <w:lang w:val="en-US"/>
        </w:rPr>
      </w:pPr>
      <w:r>
        <w:rPr>
          <w:lang w:val="en-US"/>
        </w:rPr>
        <w:t xml:space="preserve">We </w:t>
      </w:r>
      <w:r w:rsidR="00952965">
        <w:rPr>
          <w:lang w:val="en-US"/>
        </w:rPr>
        <w:t>think</w:t>
      </w:r>
      <w:r>
        <w:rPr>
          <w:lang w:val="en-US"/>
        </w:rPr>
        <w:t xml:space="preserve"> that</w:t>
      </w:r>
      <w:r w:rsidR="00952965">
        <w:rPr>
          <w:lang w:val="en-US"/>
        </w:rPr>
        <w:t xml:space="preserve"> the proposed</w:t>
      </w:r>
      <w:r>
        <w:rPr>
          <w:lang w:val="en-US"/>
        </w:rPr>
        <w:t xml:space="preserve"> n</w:t>
      </w:r>
      <w:r w:rsidR="006469C1">
        <w:rPr>
          <w:lang w:val="en-US"/>
        </w:rPr>
        <w:t xml:space="preserve">ew RX intermodulation scenario </w:t>
      </w:r>
      <w:r w:rsidR="00775CA1">
        <w:rPr>
          <w:lang w:val="en-US"/>
        </w:rPr>
        <w:t>with 1 interfering signal might</w:t>
      </w:r>
      <w:r w:rsidR="006469C1">
        <w:rPr>
          <w:lang w:val="en-US"/>
        </w:rPr>
        <w:t xml:space="preserve"> be a possible </w:t>
      </w:r>
      <w:r w:rsidR="00040689">
        <w:rPr>
          <w:lang w:val="en-US"/>
        </w:rPr>
        <w:t>scenario,</w:t>
      </w:r>
      <w:r w:rsidR="006469C1">
        <w:rPr>
          <w:lang w:val="en-US"/>
        </w:rPr>
        <w:t xml:space="preserve"> and it should be studied further.</w:t>
      </w:r>
      <w:r w:rsidR="00C33C5E">
        <w:rPr>
          <w:lang w:val="en-US"/>
        </w:rPr>
        <w:t xml:space="preserve"> We must be very careful </w:t>
      </w:r>
      <w:r w:rsidR="00CC2C8F">
        <w:rPr>
          <w:lang w:val="en-US"/>
        </w:rPr>
        <w:t xml:space="preserve">when defining RF requirements and </w:t>
      </w:r>
      <w:r w:rsidR="0027209E">
        <w:rPr>
          <w:lang w:val="en-US"/>
        </w:rPr>
        <w:t>especially</w:t>
      </w:r>
      <w:r w:rsidR="00CC2C8F">
        <w:rPr>
          <w:lang w:val="en-US"/>
        </w:rPr>
        <w:t xml:space="preserve"> reusing existing ones</w:t>
      </w:r>
      <w:r w:rsidR="0027209E">
        <w:rPr>
          <w:lang w:val="en-US"/>
        </w:rPr>
        <w:t>.</w:t>
      </w:r>
      <w:r w:rsidR="00CC2C8F">
        <w:rPr>
          <w:lang w:val="en-US"/>
        </w:rPr>
        <w:t xml:space="preserve"> </w:t>
      </w:r>
      <w:r w:rsidR="0027209E">
        <w:rPr>
          <w:lang w:val="en-US"/>
        </w:rPr>
        <w:t>T</w:t>
      </w:r>
      <w:r w:rsidR="00CC2C8F">
        <w:rPr>
          <w:lang w:val="en-US"/>
        </w:rPr>
        <w:t>he</w:t>
      </w:r>
      <w:r w:rsidR="009F32E4">
        <w:rPr>
          <w:lang w:val="en-US"/>
        </w:rPr>
        <w:t xml:space="preserve"> differences with legacy TDD and SBFD systems </w:t>
      </w:r>
      <w:r w:rsidR="008848CF">
        <w:rPr>
          <w:lang w:val="en-US"/>
        </w:rPr>
        <w:t xml:space="preserve">are </w:t>
      </w:r>
      <w:r w:rsidR="00153CB5">
        <w:rPr>
          <w:lang w:val="en-US"/>
        </w:rPr>
        <w:t>i</w:t>
      </w:r>
      <w:r w:rsidR="00EE38C4">
        <w:rPr>
          <w:lang w:val="en-US"/>
        </w:rPr>
        <w:t>mminent</w:t>
      </w:r>
      <w:r w:rsidR="0027209E">
        <w:rPr>
          <w:lang w:val="en-US"/>
        </w:rPr>
        <w:t xml:space="preserve"> </w:t>
      </w:r>
      <w:r w:rsidR="005F2CAE">
        <w:rPr>
          <w:lang w:val="en-US"/>
        </w:rPr>
        <w:t xml:space="preserve">and might end up causing </w:t>
      </w:r>
      <w:r w:rsidR="00932B3C">
        <w:rPr>
          <w:lang w:val="en-US"/>
        </w:rPr>
        <w:t xml:space="preserve">disastrous </w:t>
      </w:r>
      <w:r w:rsidR="00EB7182">
        <w:rPr>
          <w:lang w:val="en-US"/>
        </w:rPr>
        <w:t>effects in the field in the worst case</w:t>
      </w:r>
      <w:r w:rsidR="00153CB5">
        <w:rPr>
          <w:lang w:val="en-US"/>
        </w:rPr>
        <w:t xml:space="preserve">. </w:t>
      </w:r>
      <w:r w:rsidR="00DB0F3F">
        <w:rPr>
          <w:lang w:val="en-US"/>
        </w:rPr>
        <w:t xml:space="preserve">As the </w:t>
      </w:r>
      <w:r w:rsidR="0035699C">
        <w:rPr>
          <w:lang w:val="en-US"/>
        </w:rPr>
        <w:t xml:space="preserve">power of the </w:t>
      </w:r>
      <w:r w:rsidR="00DB0F3F">
        <w:rPr>
          <w:lang w:val="en-US"/>
        </w:rPr>
        <w:t xml:space="preserve">own TX </w:t>
      </w:r>
      <w:r w:rsidR="0035699C">
        <w:rPr>
          <w:lang w:val="en-US"/>
        </w:rPr>
        <w:t xml:space="preserve">sub-band </w:t>
      </w:r>
      <w:r w:rsidR="00DB0F3F">
        <w:rPr>
          <w:lang w:val="en-US"/>
        </w:rPr>
        <w:t xml:space="preserve">signal </w:t>
      </w:r>
      <w:r w:rsidR="001E7DE3">
        <w:rPr>
          <w:lang w:val="en-US"/>
        </w:rPr>
        <w:t xml:space="preserve">(self-interference) </w:t>
      </w:r>
      <w:r w:rsidR="00DB0F3F">
        <w:rPr>
          <w:lang w:val="en-US"/>
        </w:rPr>
        <w:t xml:space="preserve">could be </w:t>
      </w:r>
      <w:r w:rsidR="008B644A">
        <w:rPr>
          <w:lang w:val="en-US"/>
        </w:rPr>
        <w:t>significantly</w:t>
      </w:r>
      <w:r w:rsidR="00DB0F3F">
        <w:rPr>
          <w:lang w:val="en-US"/>
        </w:rPr>
        <w:t xml:space="preserve"> higher than what is currently assumed in the</w:t>
      </w:r>
      <w:r w:rsidR="00D16CBB">
        <w:rPr>
          <w:lang w:val="en-US"/>
        </w:rPr>
        <w:t xml:space="preserve"> general</w:t>
      </w:r>
      <w:r w:rsidR="00DB0F3F">
        <w:rPr>
          <w:lang w:val="en-US"/>
        </w:rPr>
        <w:t xml:space="preserve"> </w:t>
      </w:r>
      <w:r w:rsidR="00990536">
        <w:rPr>
          <w:lang w:val="en-US"/>
        </w:rPr>
        <w:t>RX IMD requirement (</w:t>
      </w:r>
      <w:r w:rsidR="0081198E">
        <w:rPr>
          <w:lang w:val="en-US"/>
        </w:rPr>
        <w:t>-52dBm for WA BS)</w:t>
      </w:r>
      <w:r w:rsidR="005A046D">
        <w:rPr>
          <w:lang w:val="en-US"/>
        </w:rPr>
        <w:t>, this could lead to situation where the current RX IMD requirement is inadequate</w:t>
      </w:r>
      <w:r w:rsidR="008B644A">
        <w:rPr>
          <w:lang w:val="en-US"/>
        </w:rPr>
        <w:t xml:space="preserve"> and doesn’t guarantee the linearity of RX is enough.</w:t>
      </w:r>
      <w:r w:rsidR="00526D3A">
        <w:rPr>
          <w:lang w:val="en-US"/>
        </w:rPr>
        <w:t xml:space="preserve"> Additional robustness to RX would be highly welcomed to ensure </w:t>
      </w:r>
      <w:r w:rsidR="000E1D6B">
        <w:rPr>
          <w:lang w:val="en-US"/>
        </w:rPr>
        <w:t>functionality</w:t>
      </w:r>
      <w:r w:rsidR="0014473D">
        <w:rPr>
          <w:lang w:val="en-US"/>
        </w:rPr>
        <w:t xml:space="preserve"> in this situation</w:t>
      </w:r>
      <w:r w:rsidR="000E1D6B">
        <w:rPr>
          <w:lang w:val="en-US"/>
        </w:rPr>
        <w:t>.</w:t>
      </w:r>
      <w:r w:rsidR="00343677">
        <w:rPr>
          <w:lang w:val="en-US"/>
        </w:rPr>
        <w:t xml:space="preserve"> The </w:t>
      </w:r>
      <w:r w:rsidR="005634FD">
        <w:rPr>
          <w:lang w:val="en-US"/>
        </w:rPr>
        <w:t xml:space="preserve">SBFD RX blocking requirement might not capture this </w:t>
      </w:r>
      <w:r w:rsidR="00611FFD">
        <w:rPr>
          <w:lang w:val="en-US"/>
        </w:rPr>
        <w:t>implicitly</w:t>
      </w:r>
      <w:r w:rsidR="004F6AE7">
        <w:rPr>
          <w:lang w:val="en-US"/>
        </w:rPr>
        <w:t xml:space="preserve">, at least not if the own TX is not </w:t>
      </w:r>
      <w:r w:rsidR="00993AFD">
        <w:rPr>
          <w:lang w:val="en-US"/>
        </w:rPr>
        <w:t>on during the test.</w:t>
      </w:r>
    </w:p>
    <w:p w14:paraId="0CABFF7A" w14:textId="7B16AB6C" w:rsidR="00A36185" w:rsidRDefault="00C271E4" w:rsidP="00A36185">
      <w:pPr>
        <w:pStyle w:val="Observation"/>
      </w:pPr>
      <w:r>
        <w:t xml:space="preserve"> </w:t>
      </w:r>
      <w:r w:rsidR="00A36185">
        <w:t>Careful consideration is needed to evaluate requirements</w:t>
      </w:r>
      <w:r w:rsidR="00DF5CF1">
        <w:t>.</w:t>
      </w:r>
    </w:p>
    <w:p w14:paraId="7CEA295F" w14:textId="3E812289" w:rsidR="003C58C4" w:rsidRDefault="00D16CBB" w:rsidP="00993AFD">
      <w:pPr>
        <w:pStyle w:val="Observation"/>
      </w:pPr>
      <w:r>
        <w:t xml:space="preserve">The power level of own TX signal might be significantly higher than </w:t>
      </w:r>
      <w:r w:rsidR="00931257">
        <w:t>what is</w:t>
      </w:r>
      <w:r>
        <w:t xml:space="preserve"> current</w:t>
      </w:r>
      <w:r w:rsidR="00931257">
        <w:t>ly</w:t>
      </w:r>
      <w:r w:rsidR="005B2BDB">
        <w:t xml:space="preserve"> defined</w:t>
      </w:r>
      <w:r w:rsidR="00E93A95">
        <w:t xml:space="preserve"> for interfering signals</w:t>
      </w:r>
      <w:r w:rsidR="00DF5CF1">
        <w:t>.</w:t>
      </w:r>
    </w:p>
    <w:p w14:paraId="4ED1C231" w14:textId="38F58877" w:rsidR="00A36185" w:rsidRDefault="002031E1" w:rsidP="002C6489">
      <w:pPr>
        <w:pStyle w:val="Proposal"/>
      </w:pPr>
      <w:r>
        <w:lastRenderedPageBreak/>
        <w:t>RAN4 to study further RX intermodulation scenario</w:t>
      </w:r>
      <w:r w:rsidR="00004321">
        <w:t xml:space="preserve"> with 1 interfering signal</w:t>
      </w:r>
      <w:r w:rsidR="00DF5CF1">
        <w:t>.</w:t>
      </w:r>
    </w:p>
    <w:p w14:paraId="51B51C84" w14:textId="77777777" w:rsidR="00E907F1" w:rsidRDefault="00E907F1" w:rsidP="00E907F1">
      <w:pPr>
        <w:rPr>
          <w:lang w:val="en-US"/>
        </w:rPr>
      </w:pPr>
    </w:p>
    <w:p w14:paraId="101267AE" w14:textId="6224C9EB" w:rsidR="00E907F1" w:rsidRDefault="00E907F1" w:rsidP="00E907F1">
      <w:pPr>
        <w:pStyle w:val="Heading2"/>
      </w:pPr>
      <w:r w:rsidRPr="00E907F1">
        <w:t>Necessity of New RX intermodulation requirement with 2 interfering signals</w:t>
      </w:r>
    </w:p>
    <w:p w14:paraId="5D9FF54C" w14:textId="77777777" w:rsidR="00E907F1" w:rsidRDefault="00E907F1" w:rsidP="00E907F1">
      <w:pPr>
        <w:pStyle w:val="B3"/>
        <w:ind w:left="0" w:firstLine="0"/>
        <w:rPr>
          <w:lang w:val="en-US" w:eastAsia="zh-CN"/>
        </w:rPr>
      </w:pPr>
      <w:r>
        <w:rPr>
          <w:lang w:val="en-US" w:eastAsia="zh-CN"/>
        </w:rPr>
        <w:t>The following was agreed in RAN4#112:</w:t>
      </w:r>
    </w:p>
    <w:tbl>
      <w:tblPr>
        <w:tblStyle w:val="TableGrid"/>
        <w:tblW w:w="0" w:type="auto"/>
        <w:tblLook w:val="04A0" w:firstRow="1" w:lastRow="0" w:firstColumn="1" w:lastColumn="0" w:noHBand="0" w:noVBand="1"/>
      </w:tblPr>
      <w:tblGrid>
        <w:gridCol w:w="9629"/>
      </w:tblGrid>
      <w:tr w:rsidR="00E907F1" w14:paraId="5F0F5D47" w14:textId="77777777" w:rsidTr="00E907F1">
        <w:tc>
          <w:tcPr>
            <w:tcW w:w="9629" w:type="dxa"/>
          </w:tcPr>
          <w:p w14:paraId="037327BE" w14:textId="77777777" w:rsidR="00E907F1" w:rsidRPr="00E907F1" w:rsidRDefault="00E907F1" w:rsidP="00E907F1">
            <w:pPr>
              <w:numPr>
                <w:ilvl w:val="0"/>
                <w:numId w:val="31"/>
              </w:numPr>
            </w:pPr>
            <w:r w:rsidRPr="00E907F1">
              <w:rPr>
                <w:lang w:val="en-US"/>
              </w:rPr>
              <w:t>FFS on the following:</w:t>
            </w:r>
          </w:p>
          <w:p w14:paraId="3E5BB3D9" w14:textId="5FF9E61F" w:rsidR="00E907F1" w:rsidRPr="00E907F1" w:rsidRDefault="00E907F1" w:rsidP="00E907F1">
            <w:pPr>
              <w:numPr>
                <w:ilvl w:val="1"/>
                <w:numId w:val="31"/>
              </w:numPr>
              <w:rPr>
                <w:lang w:val="en-US"/>
              </w:rPr>
            </w:pPr>
            <w:r w:rsidRPr="00E907F1">
              <w:rPr>
                <w:lang w:val="en-AU"/>
              </w:rPr>
              <w:t xml:space="preserve">Option 1: </w:t>
            </w:r>
            <w:r w:rsidRPr="00E907F1">
              <w:rPr>
                <w:lang w:val="en-US"/>
              </w:rPr>
              <w:t>for the receiver intermodulation requirements, BS2BS CLI should be taken into account for power level for interference signal</w:t>
            </w:r>
            <w:r w:rsidRPr="00E907F1">
              <w:rPr>
                <w:lang w:val="en-AU"/>
              </w:rPr>
              <w:t>.</w:t>
            </w:r>
          </w:p>
        </w:tc>
      </w:tr>
    </w:tbl>
    <w:p w14:paraId="1025903A" w14:textId="525CCAB1" w:rsidR="00E907F1" w:rsidRPr="00E907F1" w:rsidRDefault="00E907F1" w:rsidP="00E907F1">
      <w:pPr>
        <w:rPr>
          <w:lang w:val="en-US"/>
        </w:rPr>
      </w:pPr>
    </w:p>
    <w:p w14:paraId="28C67581" w14:textId="5B94A872" w:rsidR="00CA4EB2" w:rsidRPr="00E907F1" w:rsidRDefault="00A10E21" w:rsidP="00E907F1">
      <w:pPr>
        <w:rPr>
          <w:lang w:val="en-US"/>
        </w:rPr>
      </w:pPr>
      <w:r>
        <w:rPr>
          <w:lang w:val="en-US"/>
        </w:rPr>
        <w:t>In our view t</w:t>
      </w:r>
      <w:r w:rsidR="00851601">
        <w:rPr>
          <w:lang w:val="en-US"/>
        </w:rPr>
        <w:t xml:space="preserve">his is similar case than in 2.5. </w:t>
      </w:r>
      <w:r w:rsidR="005D662F">
        <w:rPr>
          <w:lang w:val="en-US"/>
        </w:rPr>
        <w:t xml:space="preserve">If the above case with 1 interfering signal </w:t>
      </w:r>
      <w:r w:rsidR="00D44F03">
        <w:rPr>
          <w:lang w:val="en-US"/>
        </w:rPr>
        <w:t xml:space="preserve">is considered </w:t>
      </w:r>
      <w:r w:rsidR="00E50AC2">
        <w:rPr>
          <w:lang w:val="en-US"/>
        </w:rPr>
        <w:t>(self-interference signal with 1 interferer causes IMD in the RX sub-band</w:t>
      </w:r>
      <w:r w:rsidR="006706B1">
        <w:rPr>
          <w:lang w:val="en-US"/>
        </w:rPr>
        <w:t>), then we see this will be captured</w:t>
      </w:r>
      <w:r w:rsidR="00851601">
        <w:rPr>
          <w:lang w:val="en-US"/>
        </w:rPr>
        <w:t xml:space="preserve"> </w:t>
      </w:r>
      <w:r w:rsidR="00953057">
        <w:rPr>
          <w:lang w:val="en-US"/>
        </w:rPr>
        <w:t>there.</w:t>
      </w:r>
    </w:p>
    <w:p w14:paraId="5945CC8E" w14:textId="77777777" w:rsidR="00E907F1" w:rsidRPr="00E907F1" w:rsidRDefault="00E907F1" w:rsidP="00E907F1">
      <w:pPr>
        <w:rPr>
          <w:lang w:val="en-US"/>
        </w:rPr>
      </w:pPr>
    </w:p>
    <w:p w14:paraId="10445A01" w14:textId="65BF2491" w:rsidR="00885580" w:rsidRDefault="007820D0" w:rsidP="00885580">
      <w:pPr>
        <w:pStyle w:val="Heading1"/>
      </w:pPr>
      <w:r>
        <w:t>Conclusion</w:t>
      </w:r>
    </w:p>
    <w:p w14:paraId="3D5BC62E" w14:textId="2AB5650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64CCB5B6" w14:textId="3268197A" w:rsidR="00DC17B6" w:rsidRDefault="00DF5CF1" w:rsidP="00DC17B6">
      <w:pPr>
        <w:pStyle w:val="Observation"/>
        <w:numPr>
          <w:ilvl w:val="0"/>
          <w:numId w:val="28"/>
        </w:numPr>
      </w:pPr>
      <w:r>
        <w:t>For FR1 wide area SBFD BS, the in-band blocking power at the 99</w:t>
      </w:r>
      <w:r w:rsidRPr="00037015">
        <w:rPr>
          <w:vertAlign w:val="superscript"/>
        </w:rPr>
        <w:t>th</w:t>
      </w:r>
      <w:r>
        <w:t xml:space="preserve"> percentile is -2.5 dBm, which is approximately 40 dB higher than the current in-band blocking requirement</w:t>
      </w:r>
      <w:r w:rsidR="00DC17B6">
        <w:t>.</w:t>
      </w:r>
    </w:p>
    <w:p w14:paraId="53B145E4" w14:textId="6744CAB1" w:rsidR="00DC17B6" w:rsidRDefault="00DF5CF1" w:rsidP="00DC17B6">
      <w:pPr>
        <w:pStyle w:val="Observation"/>
        <w:numPr>
          <w:ilvl w:val="0"/>
          <w:numId w:val="28"/>
        </w:numPr>
      </w:pPr>
      <w:r>
        <w:t>For FR1 medium range SBFD BS, the in-band blocking power at the 99</w:t>
      </w:r>
      <w:r w:rsidRPr="00467C85">
        <w:rPr>
          <w:vertAlign w:val="superscript"/>
        </w:rPr>
        <w:t>th</w:t>
      </w:r>
      <w:r>
        <w:t xml:space="preserve"> percentile is -4.3 dBm, which is approximately 34 dB higher than the current in-band blocking requirement</w:t>
      </w:r>
      <w:r w:rsidR="00DC17B6">
        <w:t xml:space="preserve">. </w:t>
      </w:r>
    </w:p>
    <w:p w14:paraId="21C13B62" w14:textId="264FFCC2" w:rsidR="00DC17B6" w:rsidRDefault="00DF5CF1" w:rsidP="00DC17B6">
      <w:pPr>
        <w:pStyle w:val="Observation"/>
        <w:numPr>
          <w:ilvl w:val="0"/>
          <w:numId w:val="28"/>
        </w:numPr>
      </w:pPr>
      <w:r>
        <w:t>For FR1 local area SBFD BS, the in-band blocking power at the 99</w:t>
      </w:r>
      <w:r w:rsidRPr="00467C85">
        <w:rPr>
          <w:vertAlign w:val="superscript"/>
        </w:rPr>
        <w:t>th</w:t>
      </w:r>
      <w:r>
        <w:t xml:space="preserve"> percentile is -36.1 dBm, which is on the same order of magnitude than the existing local area FR1 BS</w:t>
      </w:r>
      <w:r w:rsidR="00DC17B6">
        <w:t>.</w:t>
      </w:r>
    </w:p>
    <w:p w14:paraId="201D774B" w14:textId="217571D1" w:rsidR="00DC17B6" w:rsidRDefault="00DF5CF1" w:rsidP="00DC17B6">
      <w:pPr>
        <w:pStyle w:val="Observation"/>
        <w:numPr>
          <w:ilvl w:val="0"/>
          <w:numId w:val="28"/>
        </w:numPr>
      </w:pPr>
      <w:r>
        <w:t>For FR2-1 wide area SBFD BS, the in-band blocking power at the 99</w:t>
      </w:r>
      <w:r w:rsidRPr="00467C85">
        <w:rPr>
          <w:vertAlign w:val="superscript"/>
        </w:rPr>
        <w:t>th</w:t>
      </w:r>
      <w:r>
        <w:t xml:space="preserve"> percentile is -37.4 dBm, which is approximately 25 dB higher than the current in-band blocking requirement</w:t>
      </w:r>
      <w:r w:rsidR="00DC17B6">
        <w:t>.</w:t>
      </w:r>
    </w:p>
    <w:p w14:paraId="257638C3" w14:textId="7C9DB32C" w:rsidR="00DC17B6" w:rsidRDefault="00DF5CF1" w:rsidP="00DC17B6">
      <w:pPr>
        <w:pStyle w:val="Observation"/>
        <w:numPr>
          <w:ilvl w:val="0"/>
          <w:numId w:val="28"/>
        </w:numPr>
      </w:pPr>
      <w:r>
        <w:t>For FR2-1 local area SBFD BS, the in-band blocking power at the 99</w:t>
      </w:r>
      <w:r w:rsidRPr="00467C85">
        <w:rPr>
          <w:vertAlign w:val="superscript"/>
        </w:rPr>
        <w:t>th</w:t>
      </w:r>
      <w:r>
        <w:t xml:space="preserve"> percentile is -57.7 dBm, which is on the same order of magnitude than the current in-band blocking requirement</w:t>
      </w:r>
      <w:r w:rsidR="00DC17B6">
        <w:t>.</w:t>
      </w:r>
    </w:p>
    <w:p w14:paraId="436C5360" w14:textId="4CC73914" w:rsidR="00DC17B6" w:rsidRDefault="00DF5CF1" w:rsidP="00DC17B6">
      <w:pPr>
        <w:pStyle w:val="Observation"/>
        <w:numPr>
          <w:ilvl w:val="0"/>
          <w:numId w:val="28"/>
        </w:numPr>
      </w:pPr>
      <w:r>
        <w:rPr>
          <w:lang w:eastAsia="zh-CN"/>
        </w:rPr>
        <w:t>OTA sensitivity test only accounts for self-interference</w:t>
      </w:r>
      <w:r w:rsidR="00DC17B6">
        <w:t>.</w:t>
      </w:r>
    </w:p>
    <w:p w14:paraId="2DC76F1B" w14:textId="654B81E3" w:rsidR="00DC17B6" w:rsidRDefault="00DF5CF1" w:rsidP="00DC17B6">
      <w:pPr>
        <w:pStyle w:val="Observation"/>
        <w:numPr>
          <w:ilvl w:val="0"/>
          <w:numId w:val="28"/>
        </w:numPr>
      </w:pPr>
      <w:r>
        <w:rPr>
          <w:lang w:eastAsia="zh-CN"/>
        </w:rPr>
        <w:t>Other interferences still exist in real-life deployments</w:t>
      </w:r>
      <w:r w:rsidR="00DC17B6">
        <w:t>.</w:t>
      </w:r>
    </w:p>
    <w:p w14:paraId="56FE217E" w14:textId="65C1708B" w:rsidR="00DC17B6" w:rsidRDefault="00DF5CF1" w:rsidP="00DC17B6">
      <w:pPr>
        <w:pStyle w:val="Observation"/>
        <w:numPr>
          <w:ilvl w:val="0"/>
          <w:numId w:val="28"/>
        </w:numPr>
      </w:pPr>
      <w:r>
        <w:rPr>
          <w:lang w:eastAsia="zh-CN"/>
        </w:rPr>
        <w:t>SBFD benefits lie in UL improvements and sensitivity should not be overly degraded</w:t>
      </w:r>
      <w:r w:rsidR="00DC17B6">
        <w:t>.</w:t>
      </w:r>
    </w:p>
    <w:p w14:paraId="79E3B069" w14:textId="4403C195" w:rsidR="00DF5CF1" w:rsidRDefault="00DF5CF1" w:rsidP="00DC17B6">
      <w:pPr>
        <w:pStyle w:val="Observation"/>
        <w:numPr>
          <w:ilvl w:val="0"/>
          <w:numId w:val="28"/>
        </w:numPr>
      </w:pPr>
      <w:r>
        <w:t>Careful consideration is needed to evaluate requirements.</w:t>
      </w:r>
    </w:p>
    <w:p w14:paraId="5A19E925" w14:textId="19BC2FD7" w:rsidR="00DF5CF1" w:rsidRDefault="00DF5CF1" w:rsidP="00DC17B6">
      <w:pPr>
        <w:pStyle w:val="Observation"/>
        <w:numPr>
          <w:ilvl w:val="0"/>
          <w:numId w:val="28"/>
        </w:numPr>
      </w:pPr>
      <w:r>
        <w:t>The power level of own TX signal might be significantly higher than what is currently defined for interfering signals.</w:t>
      </w:r>
    </w:p>
    <w:p w14:paraId="3F25111C" w14:textId="2A9E8035" w:rsidR="00DC17B6" w:rsidRDefault="00EC2648" w:rsidP="00575C78">
      <w:pPr>
        <w:pStyle w:val="Proposal"/>
        <w:numPr>
          <w:ilvl w:val="0"/>
          <w:numId w:val="37"/>
        </w:numPr>
      </w:pPr>
      <w:r>
        <w:t xml:space="preserve"> </w:t>
      </w:r>
      <w:r w:rsidR="00575C78">
        <w:t>Consider only coexistence simulations for the derivation of the in-band blocking requirements.</w:t>
      </w:r>
    </w:p>
    <w:p w14:paraId="2C242B86" w14:textId="0F938D40" w:rsidR="00575C78" w:rsidRDefault="00EC2648" w:rsidP="00575C78">
      <w:pPr>
        <w:pStyle w:val="Proposal"/>
      </w:pPr>
      <w:r>
        <w:t xml:space="preserve"> </w:t>
      </w:r>
      <w:r w:rsidR="00575C78" w:rsidRPr="007D5603">
        <w:t xml:space="preserve">RAN4 </w:t>
      </w:r>
      <w:r w:rsidR="00575C78">
        <w:t>specifications</w:t>
      </w:r>
      <w:r w:rsidR="00575C78" w:rsidRPr="007D5603">
        <w:t xml:space="preserve"> should include a clear statement on how the in-band blocking requirements for SBFD BS are derived in order to avoid possible misunderstandings.</w:t>
      </w:r>
    </w:p>
    <w:p w14:paraId="193EEC26" w14:textId="385AD469" w:rsidR="00DC17B6" w:rsidRPr="00037015" w:rsidRDefault="00EC2648" w:rsidP="00DC17B6">
      <w:pPr>
        <w:pStyle w:val="Proposal"/>
      </w:pPr>
      <w:r>
        <w:t xml:space="preserve"> </w:t>
      </w:r>
      <w:r w:rsidR="008D7A0B">
        <w:t>Only consider 10% grid-shift to derive the interfering signal power for the in-band blocking requirement</w:t>
      </w:r>
      <w:r w:rsidR="00DC17B6" w:rsidRPr="00037015">
        <w:t>.</w:t>
      </w:r>
    </w:p>
    <w:p w14:paraId="7CE74879" w14:textId="0C446EC9" w:rsidR="00316870" w:rsidRDefault="00EC2648" w:rsidP="00DC17B6">
      <w:pPr>
        <w:pStyle w:val="Proposal"/>
      </w:pPr>
      <w:r>
        <w:lastRenderedPageBreak/>
        <w:t xml:space="preserve"> </w:t>
      </w:r>
      <w:r w:rsidR="00316870">
        <w:t xml:space="preserve">RAN4 to agree/clarify that the derivation of the in-band blocking requirement is aligned with the </w:t>
      </w:r>
      <w:r w:rsidR="00316870" w:rsidRPr="005979AD">
        <w:rPr>
          <w:lang w:val="en-GB"/>
        </w:rPr>
        <w:t xml:space="preserve">definition of </w:t>
      </w:r>
      <w:r w:rsidR="00316870" w:rsidRPr="00662E89">
        <w:rPr>
          <w:i/>
          <w:iCs/>
          <w:lang w:val="en-GB"/>
        </w:rPr>
        <w:t>I</w:t>
      </w:r>
      <w:r w:rsidR="00316870" w:rsidRPr="00662E89">
        <w:rPr>
          <w:i/>
          <w:iCs/>
          <w:vertAlign w:val="subscript"/>
          <w:lang w:val="en-GB"/>
        </w:rPr>
        <w:t>ACI</w:t>
      </w:r>
      <w:r w:rsidR="00316870" w:rsidRPr="005979AD">
        <w:rPr>
          <w:lang w:val="en-GB"/>
        </w:rPr>
        <w:t xml:space="preserve"> </w:t>
      </w:r>
      <w:r w:rsidR="00316870">
        <w:rPr>
          <w:lang w:val="en-GB"/>
        </w:rPr>
        <w:t xml:space="preserve">in TR 38.858, Clause E.2.3.1 which does not include </w:t>
      </w:r>
      <w:r w:rsidR="00316870">
        <w:t>ACLR and ACS effects.</w:t>
      </w:r>
    </w:p>
    <w:p w14:paraId="2C5EBBF2" w14:textId="307ED1D4" w:rsidR="00DC17B6" w:rsidRDefault="00EC2648" w:rsidP="00DC17B6">
      <w:pPr>
        <w:pStyle w:val="Proposal"/>
      </w:pPr>
      <w:r>
        <w:t xml:space="preserve"> </w:t>
      </w:r>
      <w:r w:rsidR="00926F31">
        <w:t>For FR1 wide area SBFD BS, define an in-band blocking power requirement of -2</w:t>
      </w:r>
      <w:r w:rsidR="00202F6F">
        <w:t xml:space="preserve"> dBm</w:t>
      </w:r>
      <w:r w:rsidR="00DC17B6">
        <w:t>.</w:t>
      </w:r>
    </w:p>
    <w:p w14:paraId="495D020A" w14:textId="6FA538BE" w:rsidR="00DC17B6" w:rsidRPr="008555E0" w:rsidRDefault="00EC2648" w:rsidP="00DC17B6">
      <w:pPr>
        <w:pStyle w:val="Proposal"/>
      </w:pPr>
      <w:r>
        <w:t xml:space="preserve"> </w:t>
      </w:r>
      <w:r w:rsidR="00316870">
        <w:t>For FR1 medium range SBFD BS, define an in-band blocking power requirement of -4 dBm</w:t>
      </w:r>
      <w:r w:rsidR="00DC17B6">
        <w:t>.</w:t>
      </w:r>
    </w:p>
    <w:p w14:paraId="21156E05" w14:textId="6D805762" w:rsidR="00316870" w:rsidRDefault="00EC2648" w:rsidP="00DC17B6">
      <w:pPr>
        <w:pStyle w:val="Proposal"/>
      </w:pPr>
      <w:r>
        <w:t xml:space="preserve"> </w:t>
      </w:r>
      <w:r w:rsidR="00316870">
        <w:t xml:space="preserve">For FR2 wide area SBFD BS, define an in-band blocking power requirement of -37 dBm. </w:t>
      </w:r>
    </w:p>
    <w:p w14:paraId="26EC9A77" w14:textId="3654C7C3" w:rsidR="00DC17B6" w:rsidRDefault="00EC2648" w:rsidP="00DC17B6">
      <w:pPr>
        <w:pStyle w:val="Proposal"/>
      </w:pPr>
      <w:r>
        <w:t xml:space="preserve"> </w:t>
      </w:r>
      <w:r w:rsidR="00316870">
        <w:t>For FR1 local area SBFD BS, re-use existing FR1 local area BS in-band blocking power requirements</w:t>
      </w:r>
      <w:r w:rsidR="00DC17B6">
        <w:t>.</w:t>
      </w:r>
    </w:p>
    <w:p w14:paraId="068F5517" w14:textId="43BFF632" w:rsidR="00EC2648" w:rsidRDefault="00EC2648" w:rsidP="00DC17B6">
      <w:pPr>
        <w:pStyle w:val="Proposal"/>
      </w:pPr>
      <w:r>
        <w:t xml:space="preserve"> </w:t>
      </w:r>
      <w:r w:rsidR="00002C41">
        <w:t xml:space="preserve">For FR2 local area SBFD BS, re-use existing FR2 local area BS in-band blocking power requirements </w:t>
      </w:r>
    </w:p>
    <w:p w14:paraId="5DEE8006" w14:textId="4E4AEF48" w:rsidR="00DC17B6" w:rsidRPr="002D6537" w:rsidRDefault="00EC2648" w:rsidP="00DC17B6">
      <w:pPr>
        <w:pStyle w:val="Proposal"/>
      </w:pPr>
      <w:r>
        <w:t>Consider Scenario 8 (urban dense FR2-1) to derive the FR2 SBFD medium range BS in-band blocking requirements</w:t>
      </w:r>
      <w:r w:rsidR="00DC17B6">
        <w:t>.</w:t>
      </w:r>
    </w:p>
    <w:p w14:paraId="13C2099A" w14:textId="6FB7B5FE" w:rsidR="00DF5CF1" w:rsidRDefault="00DF5CF1" w:rsidP="00DC17B6">
      <w:pPr>
        <w:pStyle w:val="Proposal"/>
      </w:pPr>
      <w:r w:rsidRPr="00A96384">
        <w:t>OTA sensitivity degradation should be limited to maximum of 0.5dB</w:t>
      </w:r>
      <w:r>
        <w:t>.</w:t>
      </w:r>
    </w:p>
    <w:p w14:paraId="2DDA5BF0" w14:textId="0797762C" w:rsidR="00DC17B6" w:rsidRDefault="00DF5CF1" w:rsidP="00DC17B6">
      <w:pPr>
        <w:pStyle w:val="Proposal"/>
      </w:pPr>
      <w:r w:rsidRPr="00A96384">
        <w:t xml:space="preserve">For receiver dynamic range requirement, </w:t>
      </w:r>
      <w:r>
        <w:t xml:space="preserve">adopt Option 2: </w:t>
      </w:r>
      <w:r w:rsidRPr="00631D6B">
        <w:t>The existing dynamic range requirement, RAN4 assume 20dB interference over thermal noise, which is enough to cover the co-channel interference from other base station</w:t>
      </w:r>
      <w:r w:rsidR="00DC17B6">
        <w:t>s.</w:t>
      </w:r>
    </w:p>
    <w:p w14:paraId="37851C6A" w14:textId="78517F54" w:rsidR="00DC17B6" w:rsidRDefault="00DF5CF1" w:rsidP="00382476">
      <w:pPr>
        <w:pStyle w:val="Proposal"/>
      </w:pPr>
      <w:r>
        <w:rPr>
          <w:lang w:eastAsia="zh-CN"/>
        </w:rPr>
        <w:t>No need for RAN4 to specify additional co-location ACS requirement</w:t>
      </w:r>
      <w:r w:rsidR="00DC17B6">
        <w:t>.</w:t>
      </w:r>
    </w:p>
    <w:p w14:paraId="2CD47C8C" w14:textId="4EC58B0A" w:rsidR="00DF5CF1" w:rsidRPr="00DF5CF1" w:rsidRDefault="00DF5CF1" w:rsidP="00DF5CF1">
      <w:pPr>
        <w:pStyle w:val="Proposal"/>
      </w:pPr>
      <w:r>
        <w:t>RAN4 to study further RX intermodulation scenario with 1 interfering signal</w:t>
      </w:r>
      <w:r>
        <w:rPr>
          <w:lang w:eastAsia="zh-CN"/>
        </w:rPr>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25A0C225" w14:textId="3A9C1453" w:rsidR="00487373" w:rsidRDefault="00487373" w:rsidP="00487373">
      <w:pPr>
        <w:pStyle w:val="ListParagraph"/>
        <w:numPr>
          <w:ilvl w:val="0"/>
          <w:numId w:val="4"/>
        </w:numPr>
        <w:jc w:val="both"/>
        <w:rPr>
          <w:sz w:val="20"/>
          <w:szCs w:val="20"/>
          <w:lang w:val="en-US"/>
        </w:rPr>
      </w:pPr>
      <w:r>
        <w:rPr>
          <w:sz w:val="20"/>
          <w:szCs w:val="20"/>
          <w:lang w:val="en-US"/>
        </w:rPr>
        <w:t>R4-241351</w:t>
      </w:r>
      <w:r w:rsidR="00886A38">
        <w:rPr>
          <w:sz w:val="20"/>
          <w:szCs w:val="20"/>
          <w:lang w:val="en-US"/>
        </w:rPr>
        <w:t>5</w:t>
      </w:r>
      <w:r>
        <w:rPr>
          <w:sz w:val="20"/>
          <w:szCs w:val="20"/>
          <w:lang w:val="en-US"/>
        </w:rPr>
        <w:t xml:space="preserve"> “Way Forward for [112][30</w:t>
      </w:r>
      <w:r w:rsidR="00886A38">
        <w:rPr>
          <w:sz w:val="20"/>
          <w:szCs w:val="20"/>
          <w:lang w:val="en-US"/>
        </w:rPr>
        <w:t>8</w:t>
      </w:r>
      <w:r>
        <w:rPr>
          <w:sz w:val="20"/>
          <w:szCs w:val="20"/>
          <w:lang w:val="en-US"/>
        </w:rPr>
        <w:t xml:space="preserve">] </w:t>
      </w:r>
      <w:proofErr w:type="spellStart"/>
      <w:r>
        <w:rPr>
          <w:sz w:val="20"/>
          <w:szCs w:val="20"/>
          <w:lang w:val="en-US"/>
        </w:rPr>
        <w:t>NR_duplex_evo</w:t>
      </w:r>
      <w:r w:rsidR="008F2E1F">
        <w:rPr>
          <w:sz w:val="20"/>
          <w:szCs w:val="20"/>
          <w:lang w:val="en-US"/>
        </w:rPr>
        <w:t>_BSRF</w:t>
      </w:r>
      <w:proofErr w:type="spellEnd"/>
      <w:r>
        <w:rPr>
          <w:sz w:val="20"/>
          <w:szCs w:val="20"/>
          <w:lang w:val="en-US"/>
        </w:rPr>
        <w:t>”, RAN4#112, Maastricht, Netherlands, 19</w:t>
      </w:r>
      <w:r>
        <w:rPr>
          <w:sz w:val="20"/>
          <w:szCs w:val="20"/>
          <w:vertAlign w:val="superscript"/>
          <w:lang w:val="en-US"/>
        </w:rPr>
        <w:t>th</w:t>
      </w:r>
      <w:r>
        <w:rPr>
          <w:sz w:val="20"/>
          <w:szCs w:val="20"/>
          <w:lang w:val="en-US"/>
        </w:rPr>
        <w:t>-23</w:t>
      </w:r>
      <w:r>
        <w:rPr>
          <w:sz w:val="20"/>
          <w:szCs w:val="20"/>
          <w:vertAlign w:val="superscript"/>
          <w:lang w:val="en-US"/>
        </w:rPr>
        <w:t>rd</w:t>
      </w:r>
      <w:r>
        <w:rPr>
          <w:sz w:val="20"/>
          <w:szCs w:val="20"/>
          <w:lang w:val="en-US"/>
        </w:rPr>
        <w:t xml:space="preserve"> August, 2024</w:t>
      </w:r>
    </w:p>
    <w:p w14:paraId="07E8A381" w14:textId="5086D987" w:rsidR="008C37EF" w:rsidRDefault="003B3BC6" w:rsidP="003B3BC6">
      <w:pPr>
        <w:pStyle w:val="ListParagraph"/>
        <w:numPr>
          <w:ilvl w:val="0"/>
          <w:numId w:val="4"/>
        </w:numPr>
        <w:jc w:val="both"/>
        <w:rPr>
          <w:sz w:val="20"/>
          <w:szCs w:val="20"/>
          <w:lang w:val="en-US"/>
        </w:rPr>
      </w:pPr>
      <w:r w:rsidRPr="000845BC">
        <w:rPr>
          <w:sz w:val="20"/>
          <w:szCs w:val="20"/>
          <w:lang w:val="en-US"/>
        </w:rPr>
        <w:t>T</w:t>
      </w:r>
      <w:r>
        <w:rPr>
          <w:sz w:val="20"/>
          <w:szCs w:val="20"/>
          <w:lang w:val="en-US"/>
        </w:rPr>
        <w:t>R</w:t>
      </w:r>
      <w:r w:rsidRPr="000845BC">
        <w:rPr>
          <w:sz w:val="20"/>
          <w:szCs w:val="20"/>
          <w:lang w:val="en-US"/>
        </w:rPr>
        <w:t xml:space="preserve"> 3</w:t>
      </w:r>
      <w:r>
        <w:rPr>
          <w:sz w:val="20"/>
          <w:szCs w:val="20"/>
          <w:lang w:val="en-US"/>
        </w:rPr>
        <w:t>8.858</w:t>
      </w:r>
      <w:r w:rsidRPr="000845BC">
        <w:rPr>
          <w:sz w:val="20"/>
          <w:szCs w:val="20"/>
          <w:lang w:val="en-US"/>
        </w:rPr>
        <w:t xml:space="preserve"> </w:t>
      </w:r>
      <w:r w:rsidR="00C2386E">
        <w:rPr>
          <w:sz w:val="20"/>
          <w:szCs w:val="20"/>
          <w:lang w:val="en-US"/>
        </w:rPr>
        <w:t>V</w:t>
      </w:r>
      <w:r w:rsidRPr="00326653">
        <w:rPr>
          <w:sz w:val="20"/>
          <w:szCs w:val="20"/>
          <w:lang w:val="en-US"/>
        </w:rPr>
        <w:t>18.</w:t>
      </w:r>
      <w:r w:rsidR="004673AB">
        <w:rPr>
          <w:sz w:val="20"/>
          <w:szCs w:val="20"/>
          <w:lang w:val="en-US"/>
        </w:rPr>
        <w:t>1</w:t>
      </w:r>
      <w:r w:rsidR="00326653">
        <w:rPr>
          <w:sz w:val="20"/>
          <w:szCs w:val="20"/>
          <w:lang w:val="en-US"/>
        </w:rPr>
        <w:t>.0</w:t>
      </w:r>
      <w:r>
        <w:rPr>
          <w:sz w:val="20"/>
          <w:szCs w:val="20"/>
          <w:lang w:val="en-US"/>
        </w:rPr>
        <w:t xml:space="preserve"> “</w:t>
      </w:r>
      <w:r w:rsidR="00DB1B9A" w:rsidRPr="00DB1B9A">
        <w:rPr>
          <w:sz w:val="20"/>
          <w:szCs w:val="20"/>
          <w:lang w:val="en-US"/>
        </w:rPr>
        <w:t>Study on Evolution of NR Duplex Operation</w:t>
      </w:r>
      <w:r>
        <w:rPr>
          <w:sz w:val="20"/>
          <w:szCs w:val="20"/>
          <w:lang w:val="en-US"/>
        </w:rPr>
        <w:t>”</w:t>
      </w:r>
    </w:p>
    <w:p w14:paraId="0ADD5D5E" w14:textId="77777777" w:rsidR="00161884" w:rsidRDefault="00161884" w:rsidP="00161884">
      <w:pPr>
        <w:pStyle w:val="ListParagraph"/>
        <w:numPr>
          <w:ilvl w:val="0"/>
          <w:numId w:val="4"/>
        </w:numPr>
        <w:jc w:val="both"/>
        <w:rPr>
          <w:sz w:val="20"/>
          <w:szCs w:val="20"/>
          <w:lang w:val="en-US"/>
        </w:rPr>
      </w:pPr>
      <w:r>
        <w:rPr>
          <w:sz w:val="20"/>
          <w:szCs w:val="20"/>
          <w:lang w:val="en-US"/>
        </w:rPr>
        <w:t>TR 25.942 V18.0.0 “</w:t>
      </w:r>
      <w:r w:rsidRPr="00161884">
        <w:rPr>
          <w:sz w:val="20"/>
          <w:szCs w:val="20"/>
          <w:lang w:val="en-US"/>
        </w:rPr>
        <w:t>Radio Frequency (RF) system scenarios</w:t>
      </w:r>
      <w:r>
        <w:rPr>
          <w:sz w:val="20"/>
          <w:szCs w:val="20"/>
          <w:lang w:val="en-US"/>
        </w:rPr>
        <w:t>”</w:t>
      </w:r>
    </w:p>
    <w:p w14:paraId="3E6A30C2" w14:textId="77777777" w:rsidR="00161884" w:rsidRPr="005C1359" w:rsidRDefault="00161884" w:rsidP="002C6489">
      <w:pPr>
        <w:jc w:val="both"/>
        <w:rPr>
          <w:lang w:val="en-US"/>
        </w:rPr>
      </w:pPr>
    </w:p>
    <w:sectPr w:rsidR="00161884" w:rsidRPr="005C1359"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47420" w14:textId="77777777" w:rsidR="0020137A" w:rsidRDefault="0020137A">
      <w:r>
        <w:separator/>
      </w:r>
    </w:p>
  </w:endnote>
  <w:endnote w:type="continuationSeparator" w:id="0">
    <w:p w14:paraId="5DDE56D6" w14:textId="77777777" w:rsidR="0020137A" w:rsidRDefault="0020137A">
      <w:r>
        <w:continuationSeparator/>
      </w:r>
    </w:p>
  </w:endnote>
  <w:endnote w:type="continuationNotice" w:id="1">
    <w:p w14:paraId="2C261F9C" w14:textId="77777777" w:rsidR="0020137A" w:rsidRDefault="00201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C0FED" w14:textId="77777777" w:rsidR="0020137A" w:rsidRDefault="0020137A">
      <w:r>
        <w:separator/>
      </w:r>
    </w:p>
  </w:footnote>
  <w:footnote w:type="continuationSeparator" w:id="0">
    <w:p w14:paraId="3697A597" w14:textId="77777777" w:rsidR="0020137A" w:rsidRDefault="0020137A">
      <w:r>
        <w:continuationSeparator/>
      </w:r>
    </w:p>
  </w:footnote>
  <w:footnote w:type="continuationNotice" w:id="1">
    <w:p w14:paraId="27EE7E80" w14:textId="77777777" w:rsidR="0020137A" w:rsidRDefault="002013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17FC745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2" w15:restartNumberingAfterBreak="0">
    <w:nsid w:val="4BAF4E05"/>
    <w:multiLevelType w:val="hybridMultilevel"/>
    <w:tmpl w:val="84041616"/>
    <w:lvl w:ilvl="0" w:tplc="4090202A">
      <w:start w:val="1"/>
      <w:numFmt w:val="decimal"/>
      <w:lvlText w:val="%1."/>
      <w:lvlJc w:val="left"/>
      <w:pPr>
        <w:ind w:left="1020" w:hanging="360"/>
      </w:pPr>
    </w:lvl>
    <w:lvl w:ilvl="1" w:tplc="A4084146">
      <w:start w:val="1"/>
      <w:numFmt w:val="upperLetter"/>
      <w:lvlText w:val="%2."/>
      <w:lvlJc w:val="left"/>
      <w:pPr>
        <w:ind w:left="1740" w:hanging="360"/>
      </w:pPr>
    </w:lvl>
    <w:lvl w:ilvl="2" w:tplc="7B2A83F2">
      <w:start w:val="1"/>
      <w:numFmt w:val="decimal"/>
      <w:lvlText w:val="%3."/>
      <w:lvlJc w:val="left"/>
      <w:pPr>
        <w:ind w:left="1020" w:hanging="360"/>
      </w:pPr>
    </w:lvl>
    <w:lvl w:ilvl="3" w:tplc="65E803EE">
      <w:start w:val="1"/>
      <w:numFmt w:val="decimal"/>
      <w:lvlText w:val="%4."/>
      <w:lvlJc w:val="left"/>
      <w:pPr>
        <w:ind w:left="1020" w:hanging="360"/>
      </w:pPr>
    </w:lvl>
    <w:lvl w:ilvl="4" w:tplc="40E2AD00">
      <w:start w:val="1"/>
      <w:numFmt w:val="decimal"/>
      <w:lvlText w:val="%5."/>
      <w:lvlJc w:val="left"/>
      <w:pPr>
        <w:ind w:left="1020" w:hanging="360"/>
      </w:pPr>
    </w:lvl>
    <w:lvl w:ilvl="5" w:tplc="5416484E">
      <w:start w:val="1"/>
      <w:numFmt w:val="decimal"/>
      <w:lvlText w:val="%6."/>
      <w:lvlJc w:val="left"/>
      <w:pPr>
        <w:ind w:left="1020" w:hanging="360"/>
      </w:pPr>
    </w:lvl>
    <w:lvl w:ilvl="6" w:tplc="44E207B4">
      <w:start w:val="1"/>
      <w:numFmt w:val="decimal"/>
      <w:lvlText w:val="%7."/>
      <w:lvlJc w:val="left"/>
      <w:pPr>
        <w:ind w:left="1020" w:hanging="360"/>
      </w:pPr>
    </w:lvl>
    <w:lvl w:ilvl="7" w:tplc="E85CC940">
      <w:start w:val="1"/>
      <w:numFmt w:val="decimal"/>
      <w:lvlText w:val="%8."/>
      <w:lvlJc w:val="left"/>
      <w:pPr>
        <w:ind w:left="1020" w:hanging="360"/>
      </w:pPr>
    </w:lvl>
    <w:lvl w:ilvl="8" w:tplc="1F264FFC">
      <w:start w:val="1"/>
      <w:numFmt w:val="decimal"/>
      <w:lvlText w:val="%9."/>
      <w:lvlJc w:val="left"/>
      <w:pPr>
        <w:ind w:left="1020" w:hanging="360"/>
      </w:pPr>
    </w:lvl>
  </w:abstractNum>
  <w:abstractNum w:abstractNumId="13"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20"/>
  </w:num>
  <w:num w:numId="9" w16cid:durableId="933249585">
    <w:abstractNumId w:val="2"/>
  </w:num>
  <w:num w:numId="10" w16cid:durableId="664356833">
    <w:abstractNumId w:val="18"/>
  </w:num>
  <w:num w:numId="11" w16cid:durableId="80681869">
    <w:abstractNumId w:val="8"/>
  </w:num>
  <w:num w:numId="12" w16cid:durableId="1566528953">
    <w:abstractNumId w:val="13"/>
  </w:num>
  <w:num w:numId="13" w16cid:durableId="350642282">
    <w:abstractNumId w:val="21"/>
  </w:num>
  <w:num w:numId="14" w16cid:durableId="847522526">
    <w:abstractNumId w:val="17"/>
  </w:num>
  <w:num w:numId="15" w16cid:durableId="1088382487">
    <w:abstractNumId w:val="14"/>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6"/>
  </w:num>
  <w:num w:numId="20" w16cid:durableId="409928289">
    <w:abstractNumId w:val="3"/>
  </w:num>
  <w:num w:numId="21" w16cid:durableId="510799493">
    <w:abstractNumId w:val="15"/>
  </w:num>
  <w:num w:numId="22" w16cid:durableId="2036300277">
    <w:abstractNumId w:val="9"/>
  </w:num>
  <w:num w:numId="23" w16cid:durableId="1096251784">
    <w:abstractNumId w:val="9"/>
  </w:num>
  <w:num w:numId="24" w16cid:durableId="1440881184">
    <w:abstractNumId w:val="9"/>
  </w:num>
  <w:num w:numId="25" w16cid:durableId="2002394159">
    <w:abstractNumId w:val="11"/>
  </w:num>
  <w:num w:numId="26" w16cid:durableId="511989292">
    <w:abstractNumId w:val="0"/>
    <w:lvlOverride w:ilvl="0">
      <w:startOverride w:val="1"/>
    </w:lvlOverride>
  </w:num>
  <w:num w:numId="27" w16cid:durableId="886257688">
    <w:abstractNumId w:val="6"/>
  </w:num>
  <w:num w:numId="28" w16cid:durableId="96411815">
    <w:abstractNumId w:val="0"/>
    <w:lvlOverride w:ilvl="0">
      <w:startOverride w:val="1"/>
    </w:lvlOverride>
  </w:num>
  <w:num w:numId="29" w16cid:durableId="556086778">
    <w:abstractNumId w:val="9"/>
    <w:lvlOverride w:ilvl="0">
      <w:startOverride w:val="1"/>
    </w:lvlOverride>
  </w:num>
  <w:num w:numId="30" w16cid:durableId="1412460681">
    <w:abstractNumId w:val="19"/>
  </w:num>
  <w:num w:numId="31" w16cid:durableId="399521116">
    <w:abstractNumId w:val="19"/>
  </w:num>
  <w:num w:numId="32" w16cid:durableId="1766683313">
    <w:abstractNumId w:val="12"/>
  </w:num>
  <w:num w:numId="33" w16cid:durableId="1918904866">
    <w:abstractNumId w:val="9"/>
    <w:lvlOverride w:ilvl="0">
      <w:startOverride w:val="1"/>
    </w:lvlOverride>
  </w:num>
  <w:num w:numId="34" w16cid:durableId="2062319418">
    <w:abstractNumId w:val="9"/>
    <w:lvlOverride w:ilvl="0">
      <w:startOverride w:val="1"/>
    </w:lvlOverride>
  </w:num>
  <w:num w:numId="35" w16cid:durableId="2035811018">
    <w:abstractNumId w:val="9"/>
  </w:num>
  <w:num w:numId="36" w16cid:durableId="501623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0440958">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AU"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7B9"/>
    <w:rsid w:val="000008A9"/>
    <w:rsid w:val="000009D0"/>
    <w:rsid w:val="00000A1F"/>
    <w:rsid w:val="00000D1D"/>
    <w:rsid w:val="0000116E"/>
    <w:rsid w:val="000011A3"/>
    <w:rsid w:val="00001313"/>
    <w:rsid w:val="00001435"/>
    <w:rsid w:val="00001516"/>
    <w:rsid w:val="0000159F"/>
    <w:rsid w:val="000016BC"/>
    <w:rsid w:val="00001B15"/>
    <w:rsid w:val="00001BCD"/>
    <w:rsid w:val="0000247A"/>
    <w:rsid w:val="000024C7"/>
    <w:rsid w:val="00002886"/>
    <w:rsid w:val="000029AC"/>
    <w:rsid w:val="00002B13"/>
    <w:rsid w:val="00002C41"/>
    <w:rsid w:val="00002C4F"/>
    <w:rsid w:val="00002F82"/>
    <w:rsid w:val="000033B5"/>
    <w:rsid w:val="00003883"/>
    <w:rsid w:val="00003B78"/>
    <w:rsid w:val="00003E20"/>
    <w:rsid w:val="000041CC"/>
    <w:rsid w:val="00004321"/>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02"/>
    <w:rsid w:val="00006C3B"/>
    <w:rsid w:val="00006CB9"/>
    <w:rsid w:val="00006DB8"/>
    <w:rsid w:val="00006E01"/>
    <w:rsid w:val="000074C4"/>
    <w:rsid w:val="0000781C"/>
    <w:rsid w:val="0000789D"/>
    <w:rsid w:val="000078D6"/>
    <w:rsid w:val="000079A6"/>
    <w:rsid w:val="000100BE"/>
    <w:rsid w:val="00010391"/>
    <w:rsid w:val="00010396"/>
    <w:rsid w:val="00010795"/>
    <w:rsid w:val="000107AD"/>
    <w:rsid w:val="000107D4"/>
    <w:rsid w:val="000108BF"/>
    <w:rsid w:val="00010E2C"/>
    <w:rsid w:val="0001111C"/>
    <w:rsid w:val="00011170"/>
    <w:rsid w:val="000112AC"/>
    <w:rsid w:val="000113F1"/>
    <w:rsid w:val="0001158D"/>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52E"/>
    <w:rsid w:val="0001784B"/>
    <w:rsid w:val="00017B7F"/>
    <w:rsid w:val="00017C7D"/>
    <w:rsid w:val="00017D31"/>
    <w:rsid w:val="00017E48"/>
    <w:rsid w:val="00017EDA"/>
    <w:rsid w:val="00017F92"/>
    <w:rsid w:val="000202C4"/>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85"/>
    <w:rsid w:val="00033992"/>
    <w:rsid w:val="0003429B"/>
    <w:rsid w:val="00034491"/>
    <w:rsid w:val="00034668"/>
    <w:rsid w:val="000346E5"/>
    <w:rsid w:val="0003479E"/>
    <w:rsid w:val="000348CE"/>
    <w:rsid w:val="00034B4A"/>
    <w:rsid w:val="00034D66"/>
    <w:rsid w:val="00034D82"/>
    <w:rsid w:val="00034FDB"/>
    <w:rsid w:val="00035233"/>
    <w:rsid w:val="00035341"/>
    <w:rsid w:val="00035542"/>
    <w:rsid w:val="00035691"/>
    <w:rsid w:val="000359F6"/>
    <w:rsid w:val="00035ADF"/>
    <w:rsid w:val="00035B5C"/>
    <w:rsid w:val="00035B84"/>
    <w:rsid w:val="00035D6E"/>
    <w:rsid w:val="00036446"/>
    <w:rsid w:val="0003666F"/>
    <w:rsid w:val="00036787"/>
    <w:rsid w:val="000368AC"/>
    <w:rsid w:val="000368EF"/>
    <w:rsid w:val="00036C43"/>
    <w:rsid w:val="00036E11"/>
    <w:rsid w:val="00037015"/>
    <w:rsid w:val="000371B9"/>
    <w:rsid w:val="000374D2"/>
    <w:rsid w:val="0003767C"/>
    <w:rsid w:val="00037787"/>
    <w:rsid w:val="00037794"/>
    <w:rsid w:val="00037970"/>
    <w:rsid w:val="00037CB1"/>
    <w:rsid w:val="00040260"/>
    <w:rsid w:val="0004033C"/>
    <w:rsid w:val="000403D6"/>
    <w:rsid w:val="0004043D"/>
    <w:rsid w:val="00040689"/>
    <w:rsid w:val="00040DA4"/>
    <w:rsid w:val="00040F4F"/>
    <w:rsid w:val="00040F8B"/>
    <w:rsid w:val="00041039"/>
    <w:rsid w:val="0004132D"/>
    <w:rsid w:val="000413C1"/>
    <w:rsid w:val="000414BE"/>
    <w:rsid w:val="0004187B"/>
    <w:rsid w:val="00041C06"/>
    <w:rsid w:val="00041C9D"/>
    <w:rsid w:val="00041ECC"/>
    <w:rsid w:val="000423B6"/>
    <w:rsid w:val="00042A2D"/>
    <w:rsid w:val="000430EC"/>
    <w:rsid w:val="000432D6"/>
    <w:rsid w:val="0004344A"/>
    <w:rsid w:val="00043628"/>
    <w:rsid w:val="00043B2A"/>
    <w:rsid w:val="0004419D"/>
    <w:rsid w:val="000441DC"/>
    <w:rsid w:val="0004457B"/>
    <w:rsid w:val="000449A9"/>
    <w:rsid w:val="00044AC6"/>
    <w:rsid w:val="00044BCD"/>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881"/>
    <w:rsid w:val="00047A48"/>
    <w:rsid w:val="00047FA5"/>
    <w:rsid w:val="00050112"/>
    <w:rsid w:val="000501EE"/>
    <w:rsid w:val="00050206"/>
    <w:rsid w:val="00050276"/>
    <w:rsid w:val="0005027E"/>
    <w:rsid w:val="00050466"/>
    <w:rsid w:val="000505CC"/>
    <w:rsid w:val="00050B25"/>
    <w:rsid w:val="00050EF9"/>
    <w:rsid w:val="00051148"/>
    <w:rsid w:val="000511F9"/>
    <w:rsid w:val="00051B32"/>
    <w:rsid w:val="00051C31"/>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DE9"/>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BB7"/>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76CC"/>
    <w:rsid w:val="00067D47"/>
    <w:rsid w:val="0007010D"/>
    <w:rsid w:val="000701AD"/>
    <w:rsid w:val="00070405"/>
    <w:rsid w:val="00070714"/>
    <w:rsid w:val="00070718"/>
    <w:rsid w:val="000707CA"/>
    <w:rsid w:val="00070A72"/>
    <w:rsid w:val="00070D21"/>
    <w:rsid w:val="00071083"/>
    <w:rsid w:val="000711CE"/>
    <w:rsid w:val="000711DA"/>
    <w:rsid w:val="000711ED"/>
    <w:rsid w:val="000717FB"/>
    <w:rsid w:val="000719BF"/>
    <w:rsid w:val="000719EF"/>
    <w:rsid w:val="00071B12"/>
    <w:rsid w:val="00071D41"/>
    <w:rsid w:val="00071F2A"/>
    <w:rsid w:val="00072018"/>
    <w:rsid w:val="0007208A"/>
    <w:rsid w:val="0007213C"/>
    <w:rsid w:val="00072222"/>
    <w:rsid w:val="00072515"/>
    <w:rsid w:val="0007258C"/>
    <w:rsid w:val="0007291F"/>
    <w:rsid w:val="00072B22"/>
    <w:rsid w:val="00072B3E"/>
    <w:rsid w:val="00072BA9"/>
    <w:rsid w:val="00072BBA"/>
    <w:rsid w:val="00072FF5"/>
    <w:rsid w:val="000730DC"/>
    <w:rsid w:val="000743C4"/>
    <w:rsid w:val="000747BC"/>
    <w:rsid w:val="000747F7"/>
    <w:rsid w:val="000749BB"/>
    <w:rsid w:val="0007500E"/>
    <w:rsid w:val="000752E5"/>
    <w:rsid w:val="00075841"/>
    <w:rsid w:val="00075965"/>
    <w:rsid w:val="00075979"/>
    <w:rsid w:val="00075D33"/>
    <w:rsid w:val="00075FDA"/>
    <w:rsid w:val="0007613F"/>
    <w:rsid w:val="00076386"/>
    <w:rsid w:val="000764B7"/>
    <w:rsid w:val="00076D82"/>
    <w:rsid w:val="00076E7C"/>
    <w:rsid w:val="00077B1B"/>
    <w:rsid w:val="00077C0F"/>
    <w:rsid w:val="00077FD6"/>
    <w:rsid w:val="0008007F"/>
    <w:rsid w:val="00080294"/>
    <w:rsid w:val="00080BFC"/>
    <w:rsid w:val="00081374"/>
    <w:rsid w:val="00081EC2"/>
    <w:rsid w:val="00082154"/>
    <w:rsid w:val="00082204"/>
    <w:rsid w:val="000822B9"/>
    <w:rsid w:val="000827D6"/>
    <w:rsid w:val="000827E0"/>
    <w:rsid w:val="00082A5C"/>
    <w:rsid w:val="00082B0A"/>
    <w:rsid w:val="00083133"/>
    <w:rsid w:val="00083366"/>
    <w:rsid w:val="00083499"/>
    <w:rsid w:val="0008353E"/>
    <w:rsid w:val="00083740"/>
    <w:rsid w:val="00083800"/>
    <w:rsid w:val="00083AAB"/>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856"/>
    <w:rsid w:val="00086D71"/>
    <w:rsid w:val="00086DB5"/>
    <w:rsid w:val="00086FD6"/>
    <w:rsid w:val="000872B9"/>
    <w:rsid w:val="00087313"/>
    <w:rsid w:val="000873EA"/>
    <w:rsid w:val="0008743B"/>
    <w:rsid w:val="0008769C"/>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56C"/>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0E35"/>
    <w:rsid w:val="000A110A"/>
    <w:rsid w:val="000A1402"/>
    <w:rsid w:val="000A20BA"/>
    <w:rsid w:val="000A2546"/>
    <w:rsid w:val="000A25A0"/>
    <w:rsid w:val="000A262C"/>
    <w:rsid w:val="000A26F7"/>
    <w:rsid w:val="000A27C7"/>
    <w:rsid w:val="000A2800"/>
    <w:rsid w:val="000A2A56"/>
    <w:rsid w:val="000A2C3B"/>
    <w:rsid w:val="000A2EE9"/>
    <w:rsid w:val="000A31F2"/>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715"/>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483"/>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1D5"/>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D9A"/>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BB4"/>
    <w:rsid w:val="000C0E78"/>
    <w:rsid w:val="000C0EE8"/>
    <w:rsid w:val="000C106A"/>
    <w:rsid w:val="000C10F9"/>
    <w:rsid w:val="000C10FA"/>
    <w:rsid w:val="000C1580"/>
    <w:rsid w:val="000C176B"/>
    <w:rsid w:val="000C1A0D"/>
    <w:rsid w:val="000C1AD0"/>
    <w:rsid w:val="000C1D59"/>
    <w:rsid w:val="000C1D9F"/>
    <w:rsid w:val="000C1E64"/>
    <w:rsid w:val="000C2027"/>
    <w:rsid w:val="000C20C4"/>
    <w:rsid w:val="000C220E"/>
    <w:rsid w:val="000C2328"/>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968"/>
    <w:rsid w:val="000C4ACE"/>
    <w:rsid w:val="000C4AD9"/>
    <w:rsid w:val="000C4E76"/>
    <w:rsid w:val="000C501D"/>
    <w:rsid w:val="000C5325"/>
    <w:rsid w:val="000C59B6"/>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6DC"/>
    <w:rsid w:val="000D1E75"/>
    <w:rsid w:val="000D1E85"/>
    <w:rsid w:val="000D1FBD"/>
    <w:rsid w:val="000D21F9"/>
    <w:rsid w:val="000D24BD"/>
    <w:rsid w:val="000D27AD"/>
    <w:rsid w:val="000D2810"/>
    <w:rsid w:val="000D29D1"/>
    <w:rsid w:val="000D2A2B"/>
    <w:rsid w:val="000D2AEA"/>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4B5A"/>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81D"/>
    <w:rsid w:val="000E1D6B"/>
    <w:rsid w:val="000E1FD6"/>
    <w:rsid w:val="000E2067"/>
    <w:rsid w:val="000E23F3"/>
    <w:rsid w:val="000E2557"/>
    <w:rsid w:val="000E27AA"/>
    <w:rsid w:val="000E2B98"/>
    <w:rsid w:val="000E2C8D"/>
    <w:rsid w:val="000E2C9E"/>
    <w:rsid w:val="000E2D22"/>
    <w:rsid w:val="000E2E03"/>
    <w:rsid w:val="000E313B"/>
    <w:rsid w:val="000E3202"/>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4CC"/>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A6"/>
    <w:rsid w:val="000F34D1"/>
    <w:rsid w:val="000F34EE"/>
    <w:rsid w:val="000F37B0"/>
    <w:rsid w:val="000F3838"/>
    <w:rsid w:val="000F384F"/>
    <w:rsid w:val="000F38DF"/>
    <w:rsid w:val="000F3BA8"/>
    <w:rsid w:val="000F4040"/>
    <w:rsid w:val="000F426C"/>
    <w:rsid w:val="000F4361"/>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7B4"/>
    <w:rsid w:val="000F7857"/>
    <w:rsid w:val="000F7C7B"/>
    <w:rsid w:val="000F7E5D"/>
    <w:rsid w:val="000F7F50"/>
    <w:rsid w:val="00100010"/>
    <w:rsid w:val="0010012B"/>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6"/>
    <w:rsid w:val="00101B1B"/>
    <w:rsid w:val="00101C4F"/>
    <w:rsid w:val="001026AB"/>
    <w:rsid w:val="001027AF"/>
    <w:rsid w:val="00102861"/>
    <w:rsid w:val="00102C9F"/>
    <w:rsid w:val="0010318B"/>
    <w:rsid w:val="00103431"/>
    <w:rsid w:val="001034E9"/>
    <w:rsid w:val="00103C18"/>
    <w:rsid w:val="00103D9C"/>
    <w:rsid w:val="00103E79"/>
    <w:rsid w:val="00103FC9"/>
    <w:rsid w:val="0010438E"/>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0C99"/>
    <w:rsid w:val="00111183"/>
    <w:rsid w:val="001111AE"/>
    <w:rsid w:val="00111208"/>
    <w:rsid w:val="00111260"/>
    <w:rsid w:val="0011133D"/>
    <w:rsid w:val="001114CB"/>
    <w:rsid w:val="001114D2"/>
    <w:rsid w:val="001114EB"/>
    <w:rsid w:val="001115E4"/>
    <w:rsid w:val="00111808"/>
    <w:rsid w:val="00111DDA"/>
    <w:rsid w:val="0011213B"/>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EED"/>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C4"/>
    <w:rsid w:val="001160FD"/>
    <w:rsid w:val="001161A1"/>
    <w:rsid w:val="0011644A"/>
    <w:rsid w:val="0011684D"/>
    <w:rsid w:val="0011687A"/>
    <w:rsid w:val="00116A0B"/>
    <w:rsid w:val="00116A5E"/>
    <w:rsid w:val="00116B55"/>
    <w:rsid w:val="00116E84"/>
    <w:rsid w:val="00117077"/>
    <w:rsid w:val="00117108"/>
    <w:rsid w:val="00117332"/>
    <w:rsid w:val="00117762"/>
    <w:rsid w:val="001177DC"/>
    <w:rsid w:val="0011784B"/>
    <w:rsid w:val="00117C8C"/>
    <w:rsid w:val="00117E52"/>
    <w:rsid w:val="0012048F"/>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28D"/>
    <w:rsid w:val="00124390"/>
    <w:rsid w:val="00124485"/>
    <w:rsid w:val="00124654"/>
    <w:rsid w:val="00124B56"/>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18"/>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AEA"/>
    <w:rsid w:val="00134B36"/>
    <w:rsid w:val="00134CFC"/>
    <w:rsid w:val="00134D55"/>
    <w:rsid w:val="00135248"/>
    <w:rsid w:val="001352A2"/>
    <w:rsid w:val="0013532A"/>
    <w:rsid w:val="00135378"/>
    <w:rsid w:val="0013551F"/>
    <w:rsid w:val="001355C7"/>
    <w:rsid w:val="00135959"/>
    <w:rsid w:val="00135992"/>
    <w:rsid w:val="001359A9"/>
    <w:rsid w:val="00135E2F"/>
    <w:rsid w:val="001360F3"/>
    <w:rsid w:val="001362C2"/>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CA7"/>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73D"/>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12"/>
    <w:rsid w:val="00151224"/>
    <w:rsid w:val="0015125F"/>
    <w:rsid w:val="00151309"/>
    <w:rsid w:val="0015130F"/>
    <w:rsid w:val="0015154A"/>
    <w:rsid w:val="0015174A"/>
    <w:rsid w:val="00151933"/>
    <w:rsid w:val="0015198C"/>
    <w:rsid w:val="00151D56"/>
    <w:rsid w:val="00152509"/>
    <w:rsid w:val="001526B7"/>
    <w:rsid w:val="00152AE6"/>
    <w:rsid w:val="00152D31"/>
    <w:rsid w:val="0015319D"/>
    <w:rsid w:val="001532BA"/>
    <w:rsid w:val="00153304"/>
    <w:rsid w:val="001533A5"/>
    <w:rsid w:val="001533FB"/>
    <w:rsid w:val="00153453"/>
    <w:rsid w:val="00153543"/>
    <w:rsid w:val="001536E4"/>
    <w:rsid w:val="00153AF3"/>
    <w:rsid w:val="00153CB5"/>
    <w:rsid w:val="00153E3B"/>
    <w:rsid w:val="00153FED"/>
    <w:rsid w:val="00154328"/>
    <w:rsid w:val="001543BF"/>
    <w:rsid w:val="00154DC1"/>
    <w:rsid w:val="0015513F"/>
    <w:rsid w:val="00155452"/>
    <w:rsid w:val="0015545E"/>
    <w:rsid w:val="001556DC"/>
    <w:rsid w:val="00155862"/>
    <w:rsid w:val="001558D7"/>
    <w:rsid w:val="00155BFD"/>
    <w:rsid w:val="00155E52"/>
    <w:rsid w:val="00155E93"/>
    <w:rsid w:val="00156277"/>
    <w:rsid w:val="001564C5"/>
    <w:rsid w:val="00156887"/>
    <w:rsid w:val="00156ABA"/>
    <w:rsid w:val="00156D62"/>
    <w:rsid w:val="001570C5"/>
    <w:rsid w:val="00157390"/>
    <w:rsid w:val="0015771E"/>
    <w:rsid w:val="00157E0F"/>
    <w:rsid w:val="00160441"/>
    <w:rsid w:val="0016062B"/>
    <w:rsid w:val="001607F4"/>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3D2"/>
    <w:rsid w:val="0016583B"/>
    <w:rsid w:val="00165926"/>
    <w:rsid w:val="0016592C"/>
    <w:rsid w:val="001659CE"/>
    <w:rsid w:val="00165AF2"/>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9D3"/>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6A9"/>
    <w:rsid w:val="00174FFD"/>
    <w:rsid w:val="001754FF"/>
    <w:rsid w:val="001755D0"/>
    <w:rsid w:val="00175612"/>
    <w:rsid w:val="00175738"/>
    <w:rsid w:val="001757E5"/>
    <w:rsid w:val="001759CA"/>
    <w:rsid w:val="00175A41"/>
    <w:rsid w:val="00175C2F"/>
    <w:rsid w:val="00175E33"/>
    <w:rsid w:val="0017639D"/>
    <w:rsid w:val="001764CC"/>
    <w:rsid w:val="0017676A"/>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44"/>
    <w:rsid w:val="001815F4"/>
    <w:rsid w:val="00181712"/>
    <w:rsid w:val="0018182C"/>
    <w:rsid w:val="00181868"/>
    <w:rsid w:val="001818A7"/>
    <w:rsid w:val="001818D5"/>
    <w:rsid w:val="00181D25"/>
    <w:rsid w:val="001826F1"/>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0EC6"/>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6BF8"/>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381"/>
    <w:rsid w:val="001A154B"/>
    <w:rsid w:val="001A158A"/>
    <w:rsid w:val="001A15C6"/>
    <w:rsid w:val="001A17A0"/>
    <w:rsid w:val="001A1AEF"/>
    <w:rsid w:val="001A22DF"/>
    <w:rsid w:val="001A2533"/>
    <w:rsid w:val="001A2666"/>
    <w:rsid w:val="001A2743"/>
    <w:rsid w:val="001A277D"/>
    <w:rsid w:val="001A32B9"/>
    <w:rsid w:val="001A335B"/>
    <w:rsid w:val="001A336C"/>
    <w:rsid w:val="001A371C"/>
    <w:rsid w:val="001A3E1A"/>
    <w:rsid w:val="001A3F55"/>
    <w:rsid w:val="001A437B"/>
    <w:rsid w:val="001A4608"/>
    <w:rsid w:val="001A49FD"/>
    <w:rsid w:val="001A4F2B"/>
    <w:rsid w:val="001A4F54"/>
    <w:rsid w:val="001A501A"/>
    <w:rsid w:val="001A5510"/>
    <w:rsid w:val="001A5594"/>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D52"/>
    <w:rsid w:val="001A7E0E"/>
    <w:rsid w:val="001B0108"/>
    <w:rsid w:val="001B01FA"/>
    <w:rsid w:val="001B0230"/>
    <w:rsid w:val="001B0400"/>
    <w:rsid w:val="001B0654"/>
    <w:rsid w:val="001B06AE"/>
    <w:rsid w:val="001B0832"/>
    <w:rsid w:val="001B08FB"/>
    <w:rsid w:val="001B0940"/>
    <w:rsid w:val="001B0BD1"/>
    <w:rsid w:val="001B0C13"/>
    <w:rsid w:val="001B0EBC"/>
    <w:rsid w:val="001B11A1"/>
    <w:rsid w:val="001B1222"/>
    <w:rsid w:val="001B18A7"/>
    <w:rsid w:val="001B1EE8"/>
    <w:rsid w:val="001B22F9"/>
    <w:rsid w:val="001B2554"/>
    <w:rsid w:val="001B264F"/>
    <w:rsid w:val="001B26ED"/>
    <w:rsid w:val="001B2762"/>
    <w:rsid w:val="001B284F"/>
    <w:rsid w:val="001B296D"/>
    <w:rsid w:val="001B2EA4"/>
    <w:rsid w:val="001B301D"/>
    <w:rsid w:val="001B309C"/>
    <w:rsid w:val="001B30CA"/>
    <w:rsid w:val="001B34E0"/>
    <w:rsid w:val="001B352C"/>
    <w:rsid w:val="001B36FC"/>
    <w:rsid w:val="001B3743"/>
    <w:rsid w:val="001B3771"/>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5EE"/>
    <w:rsid w:val="001B7942"/>
    <w:rsid w:val="001B7BEF"/>
    <w:rsid w:val="001B7E0C"/>
    <w:rsid w:val="001B7E4E"/>
    <w:rsid w:val="001B7F56"/>
    <w:rsid w:val="001C0129"/>
    <w:rsid w:val="001C02E3"/>
    <w:rsid w:val="001C03C9"/>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1"/>
    <w:rsid w:val="001C4A19"/>
    <w:rsid w:val="001C4D43"/>
    <w:rsid w:val="001C5296"/>
    <w:rsid w:val="001C589C"/>
    <w:rsid w:val="001C5F41"/>
    <w:rsid w:val="001C63BD"/>
    <w:rsid w:val="001C6495"/>
    <w:rsid w:val="001C65EA"/>
    <w:rsid w:val="001C66AC"/>
    <w:rsid w:val="001C6754"/>
    <w:rsid w:val="001C6758"/>
    <w:rsid w:val="001C67F3"/>
    <w:rsid w:val="001C68F5"/>
    <w:rsid w:val="001C699F"/>
    <w:rsid w:val="001C6B20"/>
    <w:rsid w:val="001C6C24"/>
    <w:rsid w:val="001C6DDA"/>
    <w:rsid w:val="001C6E40"/>
    <w:rsid w:val="001C7307"/>
    <w:rsid w:val="001C73B6"/>
    <w:rsid w:val="001C73F4"/>
    <w:rsid w:val="001C7493"/>
    <w:rsid w:val="001C77F0"/>
    <w:rsid w:val="001D0002"/>
    <w:rsid w:val="001D03E4"/>
    <w:rsid w:val="001D04D0"/>
    <w:rsid w:val="001D0966"/>
    <w:rsid w:val="001D0C0A"/>
    <w:rsid w:val="001D10D6"/>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189"/>
    <w:rsid w:val="001D51A8"/>
    <w:rsid w:val="001D5513"/>
    <w:rsid w:val="001D55E4"/>
    <w:rsid w:val="001D5D67"/>
    <w:rsid w:val="001D5DDC"/>
    <w:rsid w:val="001D5F42"/>
    <w:rsid w:val="001D5FF5"/>
    <w:rsid w:val="001D6407"/>
    <w:rsid w:val="001D6523"/>
    <w:rsid w:val="001D65A7"/>
    <w:rsid w:val="001D661A"/>
    <w:rsid w:val="001D6B44"/>
    <w:rsid w:val="001D711B"/>
    <w:rsid w:val="001D7219"/>
    <w:rsid w:val="001D7472"/>
    <w:rsid w:val="001D74D1"/>
    <w:rsid w:val="001D753C"/>
    <w:rsid w:val="001D7818"/>
    <w:rsid w:val="001D7B19"/>
    <w:rsid w:val="001D7CA4"/>
    <w:rsid w:val="001D7E58"/>
    <w:rsid w:val="001D7FF7"/>
    <w:rsid w:val="001E0425"/>
    <w:rsid w:val="001E04EE"/>
    <w:rsid w:val="001E06DA"/>
    <w:rsid w:val="001E07D7"/>
    <w:rsid w:val="001E0DD9"/>
    <w:rsid w:val="001E0E41"/>
    <w:rsid w:val="001E0E83"/>
    <w:rsid w:val="001E114F"/>
    <w:rsid w:val="001E132D"/>
    <w:rsid w:val="001E13B3"/>
    <w:rsid w:val="001E1B07"/>
    <w:rsid w:val="001E1C85"/>
    <w:rsid w:val="001E1CC9"/>
    <w:rsid w:val="001E20CF"/>
    <w:rsid w:val="001E2261"/>
    <w:rsid w:val="001E2C38"/>
    <w:rsid w:val="001E2DC2"/>
    <w:rsid w:val="001E30A0"/>
    <w:rsid w:val="001E33CD"/>
    <w:rsid w:val="001E3BC0"/>
    <w:rsid w:val="001E3DE1"/>
    <w:rsid w:val="001E3EA4"/>
    <w:rsid w:val="001E3EBB"/>
    <w:rsid w:val="001E4566"/>
    <w:rsid w:val="001E4616"/>
    <w:rsid w:val="001E4851"/>
    <w:rsid w:val="001E487D"/>
    <w:rsid w:val="001E4A28"/>
    <w:rsid w:val="001E4B23"/>
    <w:rsid w:val="001E4D4F"/>
    <w:rsid w:val="001E4F57"/>
    <w:rsid w:val="001E4FE0"/>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DE3"/>
    <w:rsid w:val="001E7F10"/>
    <w:rsid w:val="001E7F13"/>
    <w:rsid w:val="001F0080"/>
    <w:rsid w:val="001F00A4"/>
    <w:rsid w:val="001F01FB"/>
    <w:rsid w:val="001F0282"/>
    <w:rsid w:val="001F02A6"/>
    <w:rsid w:val="001F0492"/>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A00"/>
    <w:rsid w:val="001F5B76"/>
    <w:rsid w:val="001F5CB9"/>
    <w:rsid w:val="001F5DA7"/>
    <w:rsid w:val="001F65B0"/>
    <w:rsid w:val="001F67AA"/>
    <w:rsid w:val="001F6862"/>
    <w:rsid w:val="001F6A5E"/>
    <w:rsid w:val="001F6A9E"/>
    <w:rsid w:val="001F6AFD"/>
    <w:rsid w:val="001F6D18"/>
    <w:rsid w:val="001F6EE2"/>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37A"/>
    <w:rsid w:val="0020184B"/>
    <w:rsid w:val="00201C45"/>
    <w:rsid w:val="00201D49"/>
    <w:rsid w:val="00201DFA"/>
    <w:rsid w:val="002025D0"/>
    <w:rsid w:val="00202A39"/>
    <w:rsid w:val="00202F6F"/>
    <w:rsid w:val="00203168"/>
    <w:rsid w:val="002031E1"/>
    <w:rsid w:val="00203588"/>
    <w:rsid w:val="00203A01"/>
    <w:rsid w:val="00203B2D"/>
    <w:rsid w:val="00203D94"/>
    <w:rsid w:val="002042FD"/>
    <w:rsid w:val="00204380"/>
    <w:rsid w:val="00204402"/>
    <w:rsid w:val="00204A2A"/>
    <w:rsid w:val="00204B22"/>
    <w:rsid w:val="00204B3A"/>
    <w:rsid w:val="00204B4B"/>
    <w:rsid w:val="00204DAD"/>
    <w:rsid w:val="002051DC"/>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EA3"/>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85"/>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6E60"/>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BE8"/>
    <w:rsid w:val="00240E68"/>
    <w:rsid w:val="00240EFB"/>
    <w:rsid w:val="00240FB2"/>
    <w:rsid w:val="00241311"/>
    <w:rsid w:val="002413F2"/>
    <w:rsid w:val="00241568"/>
    <w:rsid w:val="002418E8"/>
    <w:rsid w:val="00241C51"/>
    <w:rsid w:val="002420A7"/>
    <w:rsid w:val="00242451"/>
    <w:rsid w:val="002424DD"/>
    <w:rsid w:val="002426C5"/>
    <w:rsid w:val="00242999"/>
    <w:rsid w:val="00242CF6"/>
    <w:rsid w:val="00242E22"/>
    <w:rsid w:val="00242F1D"/>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3B6"/>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53E"/>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21"/>
    <w:rsid w:val="002659DA"/>
    <w:rsid w:val="00265E57"/>
    <w:rsid w:val="0026605A"/>
    <w:rsid w:val="0026618B"/>
    <w:rsid w:val="0026628B"/>
    <w:rsid w:val="002664A3"/>
    <w:rsid w:val="0026663F"/>
    <w:rsid w:val="002667A8"/>
    <w:rsid w:val="0026697E"/>
    <w:rsid w:val="00266B10"/>
    <w:rsid w:val="00266D8D"/>
    <w:rsid w:val="00266E50"/>
    <w:rsid w:val="00266F45"/>
    <w:rsid w:val="00267576"/>
    <w:rsid w:val="00267587"/>
    <w:rsid w:val="002675C8"/>
    <w:rsid w:val="00267760"/>
    <w:rsid w:val="00267785"/>
    <w:rsid w:val="00267E80"/>
    <w:rsid w:val="00270031"/>
    <w:rsid w:val="002703D8"/>
    <w:rsid w:val="00270EAA"/>
    <w:rsid w:val="00270EFB"/>
    <w:rsid w:val="002713D0"/>
    <w:rsid w:val="00271589"/>
    <w:rsid w:val="00271664"/>
    <w:rsid w:val="002718E3"/>
    <w:rsid w:val="00271906"/>
    <w:rsid w:val="00271B5F"/>
    <w:rsid w:val="00271E2A"/>
    <w:rsid w:val="00271FEE"/>
    <w:rsid w:val="00272064"/>
    <w:rsid w:val="0027209E"/>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6B4"/>
    <w:rsid w:val="002758FA"/>
    <w:rsid w:val="002759A2"/>
    <w:rsid w:val="00275ECF"/>
    <w:rsid w:val="00276045"/>
    <w:rsid w:val="002763E9"/>
    <w:rsid w:val="00276431"/>
    <w:rsid w:val="002764AD"/>
    <w:rsid w:val="00276736"/>
    <w:rsid w:val="00276BA3"/>
    <w:rsid w:val="00276CC7"/>
    <w:rsid w:val="00276F4E"/>
    <w:rsid w:val="0027773D"/>
    <w:rsid w:val="002778BD"/>
    <w:rsid w:val="002778F9"/>
    <w:rsid w:val="002779AB"/>
    <w:rsid w:val="00277B5E"/>
    <w:rsid w:val="00277EFF"/>
    <w:rsid w:val="00277FF5"/>
    <w:rsid w:val="00280323"/>
    <w:rsid w:val="00280421"/>
    <w:rsid w:val="002805FD"/>
    <w:rsid w:val="002809FA"/>
    <w:rsid w:val="00280CDB"/>
    <w:rsid w:val="002811B0"/>
    <w:rsid w:val="0028124C"/>
    <w:rsid w:val="002815FA"/>
    <w:rsid w:val="002819AC"/>
    <w:rsid w:val="002820C1"/>
    <w:rsid w:val="002824C2"/>
    <w:rsid w:val="002825D6"/>
    <w:rsid w:val="00282AB3"/>
    <w:rsid w:val="00282EBF"/>
    <w:rsid w:val="00282FF0"/>
    <w:rsid w:val="002832E1"/>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0B6"/>
    <w:rsid w:val="0028717C"/>
    <w:rsid w:val="0028723C"/>
    <w:rsid w:val="00287552"/>
    <w:rsid w:val="0028761C"/>
    <w:rsid w:val="00287A3F"/>
    <w:rsid w:val="00287C5E"/>
    <w:rsid w:val="00287FAB"/>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07C"/>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3EBE"/>
    <w:rsid w:val="002A413A"/>
    <w:rsid w:val="002A422F"/>
    <w:rsid w:val="002A45DC"/>
    <w:rsid w:val="002A4B0E"/>
    <w:rsid w:val="002A4B99"/>
    <w:rsid w:val="002A4CD1"/>
    <w:rsid w:val="002A5BCF"/>
    <w:rsid w:val="002A607D"/>
    <w:rsid w:val="002A625E"/>
    <w:rsid w:val="002A6484"/>
    <w:rsid w:val="002A6587"/>
    <w:rsid w:val="002A666D"/>
    <w:rsid w:val="002A67C4"/>
    <w:rsid w:val="002A6982"/>
    <w:rsid w:val="002A6A06"/>
    <w:rsid w:val="002A6B2E"/>
    <w:rsid w:val="002A6E1A"/>
    <w:rsid w:val="002A74FB"/>
    <w:rsid w:val="002A788A"/>
    <w:rsid w:val="002A7945"/>
    <w:rsid w:val="002A7BAC"/>
    <w:rsid w:val="002B0E2F"/>
    <w:rsid w:val="002B132E"/>
    <w:rsid w:val="002B13F1"/>
    <w:rsid w:val="002B1499"/>
    <w:rsid w:val="002B16F3"/>
    <w:rsid w:val="002B180E"/>
    <w:rsid w:val="002B1861"/>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67C"/>
    <w:rsid w:val="002B5C31"/>
    <w:rsid w:val="002B5F5F"/>
    <w:rsid w:val="002B6201"/>
    <w:rsid w:val="002B647F"/>
    <w:rsid w:val="002B6556"/>
    <w:rsid w:val="002B661D"/>
    <w:rsid w:val="002B68E4"/>
    <w:rsid w:val="002B6C46"/>
    <w:rsid w:val="002B6E70"/>
    <w:rsid w:val="002B705B"/>
    <w:rsid w:val="002B751F"/>
    <w:rsid w:val="002B7806"/>
    <w:rsid w:val="002B7F5E"/>
    <w:rsid w:val="002C07FD"/>
    <w:rsid w:val="002C083A"/>
    <w:rsid w:val="002C0C4B"/>
    <w:rsid w:val="002C0CD6"/>
    <w:rsid w:val="002C0CDF"/>
    <w:rsid w:val="002C10EC"/>
    <w:rsid w:val="002C169F"/>
    <w:rsid w:val="002C1743"/>
    <w:rsid w:val="002C17EB"/>
    <w:rsid w:val="002C18B1"/>
    <w:rsid w:val="002C1E43"/>
    <w:rsid w:val="002C1EEA"/>
    <w:rsid w:val="002C1F00"/>
    <w:rsid w:val="002C204A"/>
    <w:rsid w:val="002C215A"/>
    <w:rsid w:val="002C2317"/>
    <w:rsid w:val="002C2738"/>
    <w:rsid w:val="002C2978"/>
    <w:rsid w:val="002C2F93"/>
    <w:rsid w:val="002C3049"/>
    <w:rsid w:val="002C31E0"/>
    <w:rsid w:val="002C32C8"/>
    <w:rsid w:val="002C32EE"/>
    <w:rsid w:val="002C38F1"/>
    <w:rsid w:val="002C395E"/>
    <w:rsid w:val="002C39C5"/>
    <w:rsid w:val="002C3EA5"/>
    <w:rsid w:val="002C4647"/>
    <w:rsid w:val="002C47AD"/>
    <w:rsid w:val="002C4E55"/>
    <w:rsid w:val="002C53B1"/>
    <w:rsid w:val="002C5510"/>
    <w:rsid w:val="002C5FF7"/>
    <w:rsid w:val="002C6034"/>
    <w:rsid w:val="002C6141"/>
    <w:rsid w:val="002C618F"/>
    <w:rsid w:val="002C620E"/>
    <w:rsid w:val="002C635B"/>
    <w:rsid w:val="002C638E"/>
    <w:rsid w:val="002C6489"/>
    <w:rsid w:val="002C68C7"/>
    <w:rsid w:val="002C68F9"/>
    <w:rsid w:val="002C69EF"/>
    <w:rsid w:val="002C6BB8"/>
    <w:rsid w:val="002C7276"/>
    <w:rsid w:val="002C76B5"/>
    <w:rsid w:val="002C770F"/>
    <w:rsid w:val="002C7CFF"/>
    <w:rsid w:val="002C7D8C"/>
    <w:rsid w:val="002C7FEC"/>
    <w:rsid w:val="002D017C"/>
    <w:rsid w:val="002D031D"/>
    <w:rsid w:val="002D0561"/>
    <w:rsid w:val="002D0BC6"/>
    <w:rsid w:val="002D0CEA"/>
    <w:rsid w:val="002D12DB"/>
    <w:rsid w:val="002D17C5"/>
    <w:rsid w:val="002D18F0"/>
    <w:rsid w:val="002D211E"/>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537"/>
    <w:rsid w:val="002D6679"/>
    <w:rsid w:val="002D6892"/>
    <w:rsid w:val="002D68C2"/>
    <w:rsid w:val="002D6F7E"/>
    <w:rsid w:val="002D719C"/>
    <w:rsid w:val="002D75C6"/>
    <w:rsid w:val="002D7C86"/>
    <w:rsid w:val="002D7DA0"/>
    <w:rsid w:val="002E03A3"/>
    <w:rsid w:val="002E0692"/>
    <w:rsid w:val="002E0748"/>
    <w:rsid w:val="002E0CD8"/>
    <w:rsid w:val="002E0F4F"/>
    <w:rsid w:val="002E1069"/>
    <w:rsid w:val="002E10AD"/>
    <w:rsid w:val="002E11EF"/>
    <w:rsid w:val="002E139D"/>
    <w:rsid w:val="002E152D"/>
    <w:rsid w:val="002E19AE"/>
    <w:rsid w:val="002E1A79"/>
    <w:rsid w:val="002E1B2C"/>
    <w:rsid w:val="002E1D74"/>
    <w:rsid w:val="002E217E"/>
    <w:rsid w:val="002E2371"/>
    <w:rsid w:val="002E25ED"/>
    <w:rsid w:val="002E2650"/>
    <w:rsid w:val="002E2824"/>
    <w:rsid w:val="002E2943"/>
    <w:rsid w:val="002E2BEE"/>
    <w:rsid w:val="002E2CF1"/>
    <w:rsid w:val="002E2DF2"/>
    <w:rsid w:val="002E2EA1"/>
    <w:rsid w:val="002E3220"/>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66E"/>
    <w:rsid w:val="002E6AB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7BA"/>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BFD"/>
    <w:rsid w:val="002F7D66"/>
    <w:rsid w:val="002F7DBE"/>
    <w:rsid w:val="00300209"/>
    <w:rsid w:val="00300481"/>
    <w:rsid w:val="00300645"/>
    <w:rsid w:val="0030090B"/>
    <w:rsid w:val="00301436"/>
    <w:rsid w:val="0030144A"/>
    <w:rsid w:val="00301573"/>
    <w:rsid w:val="0030157C"/>
    <w:rsid w:val="00301813"/>
    <w:rsid w:val="00301C4D"/>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5F"/>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C1B"/>
    <w:rsid w:val="00311F67"/>
    <w:rsid w:val="00311F72"/>
    <w:rsid w:val="00311F86"/>
    <w:rsid w:val="003124DE"/>
    <w:rsid w:val="003125B1"/>
    <w:rsid w:val="003125E0"/>
    <w:rsid w:val="00312C95"/>
    <w:rsid w:val="00312EC2"/>
    <w:rsid w:val="00312ECE"/>
    <w:rsid w:val="0031362C"/>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870"/>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0ECA"/>
    <w:rsid w:val="00321154"/>
    <w:rsid w:val="003211B0"/>
    <w:rsid w:val="00321252"/>
    <w:rsid w:val="003218B1"/>
    <w:rsid w:val="00321B2C"/>
    <w:rsid w:val="00321DB3"/>
    <w:rsid w:val="00321EDA"/>
    <w:rsid w:val="00321F01"/>
    <w:rsid w:val="003224AA"/>
    <w:rsid w:val="003224E7"/>
    <w:rsid w:val="0032272F"/>
    <w:rsid w:val="00322730"/>
    <w:rsid w:val="00322CE5"/>
    <w:rsid w:val="00322D16"/>
    <w:rsid w:val="00322E34"/>
    <w:rsid w:val="00323016"/>
    <w:rsid w:val="003231DB"/>
    <w:rsid w:val="003233DD"/>
    <w:rsid w:val="003234D9"/>
    <w:rsid w:val="003235BE"/>
    <w:rsid w:val="0032386F"/>
    <w:rsid w:val="00323BE0"/>
    <w:rsid w:val="00323C82"/>
    <w:rsid w:val="00323CCC"/>
    <w:rsid w:val="00323D23"/>
    <w:rsid w:val="00323D73"/>
    <w:rsid w:val="003240C9"/>
    <w:rsid w:val="0032431A"/>
    <w:rsid w:val="00324628"/>
    <w:rsid w:val="00324842"/>
    <w:rsid w:val="003248C0"/>
    <w:rsid w:val="00324C76"/>
    <w:rsid w:val="00324D9A"/>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607"/>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2F7"/>
    <w:rsid w:val="00337810"/>
    <w:rsid w:val="00337F99"/>
    <w:rsid w:val="003400FA"/>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F6B"/>
    <w:rsid w:val="00343677"/>
    <w:rsid w:val="003437CF"/>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61C"/>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998"/>
    <w:rsid w:val="00347BCF"/>
    <w:rsid w:val="00347D02"/>
    <w:rsid w:val="00347F84"/>
    <w:rsid w:val="0035010B"/>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D29"/>
    <w:rsid w:val="00354FEE"/>
    <w:rsid w:val="003550F9"/>
    <w:rsid w:val="0035543D"/>
    <w:rsid w:val="00355611"/>
    <w:rsid w:val="0035581A"/>
    <w:rsid w:val="00355B90"/>
    <w:rsid w:val="0035605B"/>
    <w:rsid w:val="00356275"/>
    <w:rsid w:val="00356435"/>
    <w:rsid w:val="0035647A"/>
    <w:rsid w:val="003564E2"/>
    <w:rsid w:val="00356530"/>
    <w:rsid w:val="0035656C"/>
    <w:rsid w:val="003567FE"/>
    <w:rsid w:val="00356852"/>
    <w:rsid w:val="0035699C"/>
    <w:rsid w:val="00356C0B"/>
    <w:rsid w:val="00356D4B"/>
    <w:rsid w:val="00356D65"/>
    <w:rsid w:val="0035711B"/>
    <w:rsid w:val="00357185"/>
    <w:rsid w:val="003575DA"/>
    <w:rsid w:val="0035768A"/>
    <w:rsid w:val="00357875"/>
    <w:rsid w:val="0035787B"/>
    <w:rsid w:val="003579FB"/>
    <w:rsid w:val="00357B9C"/>
    <w:rsid w:val="00360694"/>
    <w:rsid w:val="00360821"/>
    <w:rsid w:val="0036099D"/>
    <w:rsid w:val="00360D66"/>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30A"/>
    <w:rsid w:val="0036343F"/>
    <w:rsid w:val="003635F9"/>
    <w:rsid w:val="003637CE"/>
    <w:rsid w:val="00363849"/>
    <w:rsid w:val="003638AC"/>
    <w:rsid w:val="00363A3B"/>
    <w:rsid w:val="00363B2C"/>
    <w:rsid w:val="00363FEB"/>
    <w:rsid w:val="003642A6"/>
    <w:rsid w:val="0036458D"/>
    <w:rsid w:val="0036471A"/>
    <w:rsid w:val="00364724"/>
    <w:rsid w:val="00364763"/>
    <w:rsid w:val="00364829"/>
    <w:rsid w:val="00364A2B"/>
    <w:rsid w:val="00364AAE"/>
    <w:rsid w:val="00364ACE"/>
    <w:rsid w:val="00364C0B"/>
    <w:rsid w:val="00364FFA"/>
    <w:rsid w:val="003656E7"/>
    <w:rsid w:val="00365803"/>
    <w:rsid w:val="00365811"/>
    <w:rsid w:val="00365AB1"/>
    <w:rsid w:val="00365B10"/>
    <w:rsid w:val="00365C3D"/>
    <w:rsid w:val="00366170"/>
    <w:rsid w:val="003665AA"/>
    <w:rsid w:val="003665FC"/>
    <w:rsid w:val="003666F6"/>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29A"/>
    <w:rsid w:val="0037141C"/>
    <w:rsid w:val="00371753"/>
    <w:rsid w:val="00371932"/>
    <w:rsid w:val="003719B6"/>
    <w:rsid w:val="00371B5B"/>
    <w:rsid w:val="00371DC4"/>
    <w:rsid w:val="0037228F"/>
    <w:rsid w:val="0037238E"/>
    <w:rsid w:val="0037270D"/>
    <w:rsid w:val="00372CD3"/>
    <w:rsid w:val="00372D80"/>
    <w:rsid w:val="00372E3F"/>
    <w:rsid w:val="003731C8"/>
    <w:rsid w:val="00373433"/>
    <w:rsid w:val="0037345F"/>
    <w:rsid w:val="003735C6"/>
    <w:rsid w:val="00373933"/>
    <w:rsid w:val="00373BF4"/>
    <w:rsid w:val="00373C16"/>
    <w:rsid w:val="00373DCF"/>
    <w:rsid w:val="00373F84"/>
    <w:rsid w:val="003740AC"/>
    <w:rsid w:val="00374542"/>
    <w:rsid w:val="00374817"/>
    <w:rsid w:val="00374848"/>
    <w:rsid w:val="00374AFD"/>
    <w:rsid w:val="00375437"/>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CD5"/>
    <w:rsid w:val="00377D61"/>
    <w:rsid w:val="00377DA1"/>
    <w:rsid w:val="00377EF6"/>
    <w:rsid w:val="00380059"/>
    <w:rsid w:val="00380750"/>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476"/>
    <w:rsid w:val="00382B3B"/>
    <w:rsid w:val="00382BDB"/>
    <w:rsid w:val="00382CDB"/>
    <w:rsid w:val="00382DB5"/>
    <w:rsid w:val="00382DBE"/>
    <w:rsid w:val="00382F1A"/>
    <w:rsid w:val="00382F9A"/>
    <w:rsid w:val="0038322C"/>
    <w:rsid w:val="00383282"/>
    <w:rsid w:val="00383422"/>
    <w:rsid w:val="00383522"/>
    <w:rsid w:val="00383658"/>
    <w:rsid w:val="00383845"/>
    <w:rsid w:val="00383926"/>
    <w:rsid w:val="003839E9"/>
    <w:rsid w:val="0038412E"/>
    <w:rsid w:val="0038430D"/>
    <w:rsid w:val="00384729"/>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440"/>
    <w:rsid w:val="003906C6"/>
    <w:rsid w:val="003907B2"/>
    <w:rsid w:val="00390935"/>
    <w:rsid w:val="00390BB0"/>
    <w:rsid w:val="00390E3A"/>
    <w:rsid w:val="00390F33"/>
    <w:rsid w:val="00390FC9"/>
    <w:rsid w:val="00391039"/>
    <w:rsid w:val="0039104F"/>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97C83"/>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2E7"/>
    <w:rsid w:val="003A16F1"/>
    <w:rsid w:val="003A1842"/>
    <w:rsid w:val="003A18D2"/>
    <w:rsid w:val="003A18FD"/>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6DB8"/>
    <w:rsid w:val="003A6EEE"/>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02B"/>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04"/>
    <w:rsid w:val="003B547A"/>
    <w:rsid w:val="003B582B"/>
    <w:rsid w:val="003B5C3C"/>
    <w:rsid w:val="003B64E4"/>
    <w:rsid w:val="003B6598"/>
    <w:rsid w:val="003B65CC"/>
    <w:rsid w:val="003B6660"/>
    <w:rsid w:val="003B6EC0"/>
    <w:rsid w:val="003B6FE4"/>
    <w:rsid w:val="003B752A"/>
    <w:rsid w:val="003B75B9"/>
    <w:rsid w:val="003B7653"/>
    <w:rsid w:val="003B788A"/>
    <w:rsid w:val="003B7B70"/>
    <w:rsid w:val="003C049C"/>
    <w:rsid w:val="003C087B"/>
    <w:rsid w:val="003C0DA2"/>
    <w:rsid w:val="003C111A"/>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0A"/>
    <w:rsid w:val="003C4118"/>
    <w:rsid w:val="003C44AC"/>
    <w:rsid w:val="003C4716"/>
    <w:rsid w:val="003C4A8F"/>
    <w:rsid w:val="003C4ED1"/>
    <w:rsid w:val="003C4F29"/>
    <w:rsid w:val="003C5039"/>
    <w:rsid w:val="003C5069"/>
    <w:rsid w:val="003C5115"/>
    <w:rsid w:val="003C52B1"/>
    <w:rsid w:val="003C5603"/>
    <w:rsid w:val="003C57B1"/>
    <w:rsid w:val="003C58C4"/>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7B0"/>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046"/>
    <w:rsid w:val="003D30B2"/>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BA"/>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4F"/>
    <w:rsid w:val="003E1660"/>
    <w:rsid w:val="003E16B4"/>
    <w:rsid w:val="003E1CD1"/>
    <w:rsid w:val="003E1DAF"/>
    <w:rsid w:val="003E1FC7"/>
    <w:rsid w:val="003E21A0"/>
    <w:rsid w:val="003E264F"/>
    <w:rsid w:val="003E2A2D"/>
    <w:rsid w:val="003E3290"/>
    <w:rsid w:val="003E3489"/>
    <w:rsid w:val="003E350D"/>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B43"/>
    <w:rsid w:val="003E6C78"/>
    <w:rsid w:val="003E6CEF"/>
    <w:rsid w:val="003E6D6F"/>
    <w:rsid w:val="003E6EC6"/>
    <w:rsid w:val="003E76DC"/>
    <w:rsid w:val="003E7905"/>
    <w:rsid w:val="003E7B1A"/>
    <w:rsid w:val="003E7BCC"/>
    <w:rsid w:val="003E7D0E"/>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2E1"/>
    <w:rsid w:val="003F23A4"/>
    <w:rsid w:val="003F23F2"/>
    <w:rsid w:val="003F267F"/>
    <w:rsid w:val="003F2707"/>
    <w:rsid w:val="003F2E13"/>
    <w:rsid w:val="003F32F8"/>
    <w:rsid w:val="003F37BD"/>
    <w:rsid w:val="003F3FB3"/>
    <w:rsid w:val="003F3FCC"/>
    <w:rsid w:val="003F44B5"/>
    <w:rsid w:val="003F458A"/>
    <w:rsid w:val="003F4B00"/>
    <w:rsid w:val="003F4B09"/>
    <w:rsid w:val="003F50FA"/>
    <w:rsid w:val="003F5190"/>
    <w:rsid w:val="003F53F8"/>
    <w:rsid w:val="003F5547"/>
    <w:rsid w:val="003F5688"/>
    <w:rsid w:val="003F574D"/>
    <w:rsid w:val="003F595A"/>
    <w:rsid w:val="003F5C40"/>
    <w:rsid w:val="003F5F6C"/>
    <w:rsid w:val="003F62E1"/>
    <w:rsid w:val="003F63A6"/>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1E71"/>
    <w:rsid w:val="0040203D"/>
    <w:rsid w:val="0040204C"/>
    <w:rsid w:val="004023AF"/>
    <w:rsid w:val="004023BA"/>
    <w:rsid w:val="00402B16"/>
    <w:rsid w:val="00402B76"/>
    <w:rsid w:val="004032EE"/>
    <w:rsid w:val="00403396"/>
    <w:rsid w:val="004033A9"/>
    <w:rsid w:val="004034DB"/>
    <w:rsid w:val="004034FD"/>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D40"/>
    <w:rsid w:val="0040725E"/>
    <w:rsid w:val="00407313"/>
    <w:rsid w:val="004075F6"/>
    <w:rsid w:val="00407C84"/>
    <w:rsid w:val="00407DF0"/>
    <w:rsid w:val="00407E01"/>
    <w:rsid w:val="00407F64"/>
    <w:rsid w:val="004105E2"/>
    <w:rsid w:val="00410B6C"/>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5ED7"/>
    <w:rsid w:val="00416855"/>
    <w:rsid w:val="00416D44"/>
    <w:rsid w:val="00416EEB"/>
    <w:rsid w:val="0041700B"/>
    <w:rsid w:val="004170A5"/>
    <w:rsid w:val="00417106"/>
    <w:rsid w:val="0041743F"/>
    <w:rsid w:val="004175C6"/>
    <w:rsid w:val="004176FF"/>
    <w:rsid w:val="00417823"/>
    <w:rsid w:val="00417A1E"/>
    <w:rsid w:val="004201E2"/>
    <w:rsid w:val="00420409"/>
    <w:rsid w:val="0042067D"/>
    <w:rsid w:val="0042068B"/>
    <w:rsid w:val="0042077D"/>
    <w:rsid w:val="004209E7"/>
    <w:rsid w:val="004209F5"/>
    <w:rsid w:val="00420A40"/>
    <w:rsid w:val="00420B24"/>
    <w:rsid w:val="00420CB2"/>
    <w:rsid w:val="00421143"/>
    <w:rsid w:val="004212B2"/>
    <w:rsid w:val="004214AE"/>
    <w:rsid w:val="00421540"/>
    <w:rsid w:val="004217DA"/>
    <w:rsid w:val="00421A27"/>
    <w:rsid w:val="00421BD1"/>
    <w:rsid w:val="00421D0A"/>
    <w:rsid w:val="00421E3A"/>
    <w:rsid w:val="00421EED"/>
    <w:rsid w:val="00421F38"/>
    <w:rsid w:val="00422015"/>
    <w:rsid w:val="0042205E"/>
    <w:rsid w:val="0042246E"/>
    <w:rsid w:val="004226AA"/>
    <w:rsid w:val="004226C3"/>
    <w:rsid w:val="004228BA"/>
    <w:rsid w:val="00422911"/>
    <w:rsid w:val="00422919"/>
    <w:rsid w:val="004229FA"/>
    <w:rsid w:val="00422A8C"/>
    <w:rsid w:val="00422B43"/>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5B0"/>
    <w:rsid w:val="004267FB"/>
    <w:rsid w:val="00426A87"/>
    <w:rsid w:val="00426C6A"/>
    <w:rsid w:val="00426D64"/>
    <w:rsid w:val="00426DA8"/>
    <w:rsid w:val="00427007"/>
    <w:rsid w:val="00427174"/>
    <w:rsid w:val="00427619"/>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54D"/>
    <w:rsid w:val="0043773A"/>
    <w:rsid w:val="00437993"/>
    <w:rsid w:val="00437E81"/>
    <w:rsid w:val="00440556"/>
    <w:rsid w:val="00440882"/>
    <w:rsid w:val="00440FED"/>
    <w:rsid w:val="00441054"/>
    <w:rsid w:val="00441301"/>
    <w:rsid w:val="004414DC"/>
    <w:rsid w:val="00441896"/>
    <w:rsid w:val="00441B92"/>
    <w:rsid w:val="00441D9E"/>
    <w:rsid w:val="0044208C"/>
    <w:rsid w:val="004421E9"/>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CDE"/>
    <w:rsid w:val="004571EF"/>
    <w:rsid w:val="004572C6"/>
    <w:rsid w:val="00457916"/>
    <w:rsid w:val="00457CBB"/>
    <w:rsid w:val="00457CF2"/>
    <w:rsid w:val="00457F9B"/>
    <w:rsid w:val="0046006A"/>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B2C"/>
    <w:rsid w:val="00465E99"/>
    <w:rsid w:val="00466132"/>
    <w:rsid w:val="0046662A"/>
    <w:rsid w:val="0046683B"/>
    <w:rsid w:val="0046694B"/>
    <w:rsid w:val="00466A0F"/>
    <w:rsid w:val="00466D72"/>
    <w:rsid w:val="00467072"/>
    <w:rsid w:val="004673AB"/>
    <w:rsid w:val="00467509"/>
    <w:rsid w:val="0046766F"/>
    <w:rsid w:val="004676E9"/>
    <w:rsid w:val="0046795B"/>
    <w:rsid w:val="004701EF"/>
    <w:rsid w:val="00470767"/>
    <w:rsid w:val="004707D5"/>
    <w:rsid w:val="004708C0"/>
    <w:rsid w:val="004710B4"/>
    <w:rsid w:val="0047115F"/>
    <w:rsid w:val="004715CB"/>
    <w:rsid w:val="004715DF"/>
    <w:rsid w:val="00471806"/>
    <w:rsid w:val="00471863"/>
    <w:rsid w:val="0047194B"/>
    <w:rsid w:val="00471BCB"/>
    <w:rsid w:val="0047243C"/>
    <w:rsid w:val="004725AA"/>
    <w:rsid w:val="004729D9"/>
    <w:rsid w:val="00472E69"/>
    <w:rsid w:val="00472E88"/>
    <w:rsid w:val="004730D0"/>
    <w:rsid w:val="00473311"/>
    <w:rsid w:val="0047345B"/>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261"/>
    <w:rsid w:val="0047546A"/>
    <w:rsid w:val="00475632"/>
    <w:rsid w:val="00475A62"/>
    <w:rsid w:val="004766B4"/>
    <w:rsid w:val="004766DA"/>
    <w:rsid w:val="00476844"/>
    <w:rsid w:val="00476A55"/>
    <w:rsid w:val="004770EE"/>
    <w:rsid w:val="00477135"/>
    <w:rsid w:val="00477308"/>
    <w:rsid w:val="0047754E"/>
    <w:rsid w:val="00477D39"/>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05"/>
    <w:rsid w:val="00485CCF"/>
    <w:rsid w:val="00485DAC"/>
    <w:rsid w:val="004863C1"/>
    <w:rsid w:val="00486656"/>
    <w:rsid w:val="004866CF"/>
    <w:rsid w:val="0048680C"/>
    <w:rsid w:val="00486FB8"/>
    <w:rsid w:val="00487058"/>
    <w:rsid w:val="00487373"/>
    <w:rsid w:val="00487485"/>
    <w:rsid w:val="004874E4"/>
    <w:rsid w:val="004878CF"/>
    <w:rsid w:val="00487F98"/>
    <w:rsid w:val="00490046"/>
    <w:rsid w:val="00490511"/>
    <w:rsid w:val="0049070D"/>
    <w:rsid w:val="004909D4"/>
    <w:rsid w:val="00490A39"/>
    <w:rsid w:val="00490E82"/>
    <w:rsid w:val="00490FA1"/>
    <w:rsid w:val="004911AE"/>
    <w:rsid w:val="00491823"/>
    <w:rsid w:val="00491A41"/>
    <w:rsid w:val="00491B04"/>
    <w:rsid w:val="00491BE4"/>
    <w:rsid w:val="00491C7F"/>
    <w:rsid w:val="00491CD4"/>
    <w:rsid w:val="00491DB2"/>
    <w:rsid w:val="0049218E"/>
    <w:rsid w:val="004922D8"/>
    <w:rsid w:val="004923ED"/>
    <w:rsid w:val="00492782"/>
    <w:rsid w:val="00492877"/>
    <w:rsid w:val="00492AEB"/>
    <w:rsid w:val="00492C8F"/>
    <w:rsid w:val="00492E54"/>
    <w:rsid w:val="00492EB7"/>
    <w:rsid w:val="00492F4D"/>
    <w:rsid w:val="004930FA"/>
    <w:rsid w:val="00493657"/>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D4"/>
    <w:rsid w:val="00494BFC"/>
    <w:rsid w:val="00495028"/>
    <w:rsid w:val="00495535"/>
    <w:rsid w:val="00495563"/>
    <w:rsid w:val="00495893"/>
    <w:rsid w:val="00495A20"/>
    <w:rsid w:val="00495AA7"/>
    <w:rsid w:val="00495BA6"/>
    <w:rsid w:val="00495DD0"/>
    <w:rsid w:val="00495DD8"/>
    <w:rsid w:val="00495F08"/>
    <w:rsid w:val="00496144"/>
    <w:rsid w:val="0049698B"/>
    <w:rsid w:val="00496B23"/>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5D7"/>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838"/>
    <w:rsid w:val="004A6A28"/>
    <w:rsid w:val="004A7186"/>
    <w:rsid w:val="004A71C3"/>
    <w:rsid w:val="004A7769"/>
    <w:rsid w:val="004A77B1"/>
    <w:rsid w:val="004A7886"/>
    <w:rsid w:val="004B0BA7"/>
    <w:rsid w:val="004B0D36"/>
    <w:rsid w:val="004B1612"/>
    <w:rsid w:val="004B1B43"/>
    <w:rsid w:val="004B1D87"/>
    <w:rsid w:val="004B1FF4"/>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A"/>
    <w:rsid w:val="004C2805"/>
    <w:rsid w:val="004C296E"/>
    <w:rsid w:val="004C2B19"/>
    <w:rsid w:val="004C31CF"/>
    <w:rsid w:val="004C3591"/>
    <w:rsid w:val="004C3770"/>
    <w:rsid w:val="004C394F"/>
    <w:rsid w:val="004C3A48"/>
    <w:rsid w:val="004C3EC7"/>
    <w:rsid w:val="004C3EE7"/>
    <w:rsid w:val="004C3EEE"/>
    <w:rsid w:val="004C404A"/>
    <w:rsid w:val="004C40A5"/>
    <w:rsid w:val="004C4564"/>
    <w:rsid w:val="004C483D"/>
    <w:rsid w:val="004C49EA"/>
    <w:rsid w:val="004C49FB"/>
    <w:rsid w:val="004C4D15"/>
    <w:rsid w:val="004C4DBC"/>
    <w:rsid w:val="004C5350"/>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5E"/>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CA9"/>
    <w:rsid w:val="004D4EF9"/>
    <w:rsid w:val="004D4FBD"/>
    <w:rsid w:val="004D4FC0"/>
    <w:rsid w:val="004D537E"/>
    <w:rsid w:val="004D5464"/>
    <w:rsid w:val="004D55A4"/>
    <w:rsid w:val="004D571D"/>
    <w:rsid w:val="004D5CE7"/>
    <w:rsid w:val="004D5DB4"/>
    <w:rsid w:val="004D5DE2"/>
    <w:rsid w:val="004D5DF7"/>
    <w:rsid w:val="004D5F76"/>
    <w:rsid w:val="004D5FC9"/>
    <w:rsid w:val="004D6381"/>
    <w:rsid w:val="004D63B7"/>
    <w:rsid w:val="004D63FB"/>
    <w:rsid w:val="004D66E2"/>
    <w:rsid w:val="004D6737"/>
    <w:rsid w:val="004D6881"/>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9A1"/>
    <w:rsid w:val="004E4B07"/>
    <w:rsid w:val="004E50F3"/>
    <w:rsid w:val="004E5121"/>
    <w:rsid w:val="004E51A0"/>
    <w:rsid w:val="004E5421"/>
    <w:rsid w:val="004E563A"/>
    <w:rsid w:val="004E5C17"/>
    <w:rsid w:val="004E5DE1"/>
    <w:rsid w:val="004E61A8"/>
    <w:rsid w:val="004E61DD"/>
    <w:rsid w:val="004E6463"/>
    <w:rsid w:val="004E68C2"/>
    <w:rsid w:val="004E69D6"/>
    <w:rsid w:val="004E6D9E"/>
    <w:rsid w:val="004E71C2"/>
    <w:rsid w:val="004E75D4"/>
    <w:rsid w:val="004E762C"/>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2C"/>
    <w:rsid w:val="004F455E"/>
    <w:rsid w:val="004F47A7"/>
    <w:rsid w:val="004F495A"/>
    <w:rsid w:val="004F4A30"/>
    <w:rsid w:val="004F511A"/>
    <w:rsid w:val="004F5154"/>
    <w:rsid w:val="004F5835"/>
    <w:rsid w:val="004F5CFC"/>
    <w:rsid w:val="004F6018"/>
    <w:rsid w:val="004F606D"/>
    <w:rsid w:val="004F6218"/>
    <w:rsid w:val="004F63A1"/>
    <w:rsid w:val="004F6455"/>
    <w:rsid w:val="004F661C"/>
    <w:rsid w:val="004F674A"/>
    <w:rsid w:val="004F6AE7"/>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6BA"/>
    <w:rsid w:val="0050186C"/>
    <w:rsid w:val="005018B1"/>
    <w:rsid w:val="00501E98"/>
    <w:rsid w:val="005020FF"/>
    <w:rsid w:val="0050279D"/>
    <w:rsid w:val="00502800"/>
    <w:rsid w:val="00502CCE"/>
    <w:rsid w:val="00502DAA"/>
    <w:rsid w:val="00502DD6"/>
    <w:rsid w:val="00502ECA"/>
    <w:rsid w:val="0050304E"/>
    <w:rsid w:val="0050318B"/>
    <w:rsid w:val="0050339B"/>
    <w:rsid w:val="005036C6"/>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D85"/>
    <w:rsid w:val="00507F16"/>
    <w:rsid w:val="005107A2"/>
    <w:rsid w:val="00510ABC"/>
    <w:rsid w:val="00510E66"/>
    <w:rsid w:val="00511079"/>
    <w:rsid w:val="00511411"/>
    <w:rsid w:val="00511745"/>
    <w:rsid w:val="0051179C"/>
    <w:rsid w:val="0051187E"/>
    <w:rsid w:val="00511CDF"/>
    <w:rsid w:val="00511D4D"/>
    <w:rsid w:val="00511E91"/>
    <w:rsid w:val="00511EB3"/>
    <w:rsid w:val="0051242C"/>
    <w:rsid w:val="0051251A"/>
    <w:rsid w:val="00512829"/>
    <w:rsid w:val="00512895"/>
    <w:rsid w:val="005129A2"/>
    <w:rsid w:val="005130E5"/>
    <w:rsid w:val="00513308"/>
    <w:rsid w:val="005134C8"/>
    <w:rsid w:val="00513839"/>
    <w:rsid w:val="005138D9"/>
    <w:rsid w:val="00513A78"/>
    <w:rsid w:val="00513DEF"/>
    <w:rsid w:val="00513F5F"/>
    <w:rsid w:val="00514237"/>
    <w:rsid w:val="0051423C"/>
    <w:rsid w:val="005142FA"/>
    <w:rsid w:val="005146E7"/>
    <w:rsid w:val="005148D4"/>
    <w:rsid w:val="00514A99"/>
    <w:rsid w:val="00514C91"/>
    <w:rsid w:val="005153CE"/>
    <w:rsid w:val="00515404"/>
    <w:rsid w:val="00515513"/>
    <w:rsid w:val="00515565"/>
    <w:rsid w:val="00515B7A"/>
    <w:rsid w:val="00515DC1"/>
    <w:rsid w:val="00515ECA"/>
    <w:rsid w:val="00516198"/>
    <w:rsid w:val="00516241"/>
    <w:rsid w:val="005164CE"/>
    <w:rsid w:val="005169CC"/>
    <w:rsid w:val="00516BDB"/>
    <w:rsid w:val="00516C8A"/>
    <w:rsid w:val="00516F0C"/>
    <w:rsid w:val="00516FD9"/>
    <w:rsid w:val="0051701F"/>
    <w:rsid w:val="005172A4"/>
    <w:rsid w:val="00517522"/>
    <w:rsid w:val="0051791D"/>
    <w:rsid w:val="00517A2E"/>
    <w:rsid w:val="00520369"/>
    <w:rsid w:val="00520A86"/>
    <w:rsid w:val="00520D6D"/>
    <w:rsid w:val="00520DCB"/>
    <w:rsid w:val="00520E14"/>
    <w:rsid w:val="00520FD7"/>
    <w:rsid w:val="005212FD"/>
    <w:rsid w:val="0052134B"/>
    <w:rsid w:val="00521425"/>
    <w:rsid w:val="0052144A"/>
    <w:rsid w:val="005216D0"/>
    <w:rsid w:val="0052187C"/>
    <w:rsid w:val="005218A2"/>
    <w:rsid w:val="00521CA2"/>
    <w:rsid w:val="00522059"/>
    <w:rsid w:val="00522138"/>
    <w:rsid w:val="005221C3"/>
    <w:rsid w:val="005222C7"/>
    <w:rsid w:val="0052248D"/>
    <w:rsid w:val="005227C7"/>
    <w:rsid w:val="005228FA"/>
    <w:rsid w:val="00522FAA"/>
    <w:rsid w:val="005230F2"/>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A57"/>
    <w:rsid w:val="00526D3A"/>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2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16"/>
    <w:rsid w:val="00544D39"/>
    <w:rsid w:val="00544D88"/>
    <w:rsid w:val="00545146"/>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4D3"/>
    <w:rsid w:val="0055098C"/>
    <w:rsid w:val="00550993"/>
    <w:rsid w:val="00550A4F"/>
    <w:rsid w:val="00550B91"/>
    <w:rsid w:val="005514D9"/>
    <w:rsid w:val="005518ED"/>
    <w:rsid w:val="00551B13"/>
    <w:rsid w:val="00551F4C"/>
    <w:rsid w:val="00552093"/>
    <w:rsid w:val="0055216F"/>
    <w:rsid w:val="005521CD"/>
    <w:rsid w:val="00552517"/>
    <w:rsid w:val="00552C36"/>
    <w:rsid w:val="00552C88"/>
    <w:rsid w:val="00552D06"/>
    <w:rsid w:val="00552F0E"/>
    <w:rsid w:val="00552FE3"/>
    <w:rsid w:val="00553148"/>
    <w:rsid w:val="00553555"/>
    <w:rsid w:val="00553643"/>
    <w:rsid w:val="0055378A"/>
    <w:rsid w:val="00553BA2"/>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7E9"/>
    <w:rsid w:val="00556E02"/>
    <w:rsid w:val="00556E32"/>
    <w:rsid w:val="00557146"/>
    <w:rsid w:val="00557472"/>
    <w:rsid w:val="005574A3"/>
    <w:rsid w:val="00557917"/>
    <w:rsid w:val="0055797B"/>
    <w:rsid w:val="00557CB6"/>
    <w:rsid w:val="0056031A"/>
    <w:rsid w:val="00560353"/>
    <w:rsid w:val="005604F1"/>
    <w:rsid w:val="005606A4"/>
    <w:rsid w:val="005607B8"/>
    <w:rsid w:val="00560A28"/>
    <w:rsid w:val="00560CF5"/>
    <w:rsid w:val="005610BD"/>
    <w:rsid w:val="005610C4"/>
    <w:rsid w:val="005613D8"/>
    <w:rsid w:val="00561424"/>
    <w:rsid w:val="00561514"/>
    <w:rsid w:val="00561637"/>
    <w:rsid w:val="005619CB"/>
    <w:rsid w:val="00561B11"/>
    <w:rsid w:val="00561BD9"/>
    <w:rsid w:val="00562307"/>
    <w:rsid w:val="00562653"/>
    <w:rsid w:val="00562724"/>
    <w:rsid w:val="0056272D"/>
    <w:rsid w:val="00562951"/>
    <w:rsid w:val="00562BAB"/>
    <w:rsid w:val="00563047"/>
    <w:rsid w:val="0056304F"/>
    <w:rsid w:val="0056308E"/>
    <w:rsid w:val="005633F7"/>
    <w:rsid w:val="005634E2"/>
    <w:rsid w:val="005634FD"/>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06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E09"/>
    <w:rsid w:val="00572F70"/>
    <w:rsid w:val="00572F83"/>
    <w:rsid w:val="00573138"/>
    <w:rsid w:val="005733B3"/>
    <w:rsid w:val="005734A7"/>
    <w:rsid w:val="00573968"/>
    <w:rsid w:val="00573A13"/>
    <w:rsid w:val="00573E3F"/>
    <w:rsid w:val="00573F88"/>
    <w:rsid w:val="005741CF"/>
    <w:rsid w:val="005746C4"/>
    <w:rsid w:val="00574AB0"/>
    <w:rsid w:val="00574B50"/>
    <w:rsid w:val="00574DC2"/>
    <w:rsid w:val="00574E49"/>
    <w:rsid w:val="00574EFF"/>
    <w:rsid w:val="00575C78"/>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995"/>
    <w:rsid w:val="00577CF8"/>
    <w:rsid w:val="00577E5D"/>
    <w:rsid w:val="005801A3"/>
    <w:rsid w:val="00580269"/>
    <w:rsid w:val="00580793"/>
    <w:rsid w:val="005807C1"/>
    <w:rsid w:val="0058090A"/>
    <w:rsid w:val="005809BD"/>
    <w:rsid w:val="00580BC3"/>
    <w:rsid w:val="00580E28"/>
    <w:rsid w:val="00580EB9"/>
    <w:rsid w:val="00580FE3"/>
    <w:rsid w:val="00581391"/>
    <w:rsid w:val="00581470"/>
    <w:rsid w:val="005816E6"/>
    <w:rsid w:val="00581B04"/>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8D2"/>
    <w:rsid w:val="00583C94"/>
    <w:rsid w:val="00583F2E"/>
    <w:rsid w:val="005840E1"/>
    <w:rsid w:val="00584320"/>
    <w:rsid w:val="005844B5"/>
    <w:rsid w:val="0058462F"/>
    <w:rsid w:val="00584A12"/>
    <w:rsid w:val="00584ABA"/>
    <w:rsid w:val="00584CB8"/>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97"/>
    <w:rsid w:val="005922C7"/>
    <w:rsid w:val="0059261B"/>
    <w:rsid w:val="00592721"/>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9A3"/>
    <w:rsid w:val="00594C23"/>
    <w:rsid w:val="00594D22"/>
    <w:rsid w:val="00594DB1"/>
    <w:rsid w:val="00594F66"/>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5C"/>
    <w:rsid w:val="00597770"/>
    <w:rsid w:val="005978B6"/>
    <w:rsid w:val="005979AD"/>
    <w:rsid w:val="00597D77"/>
    <w:rsid w:val="00597DE3"/>
    <w:rsid w:val="00597ED8"/>
    <w:rsid w:val="005A00FD"/>
    <w:rsid w:val="005A03FC"/>
    <w:rsid w:val="005A046D"/>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1BA"/>
    <w:rsid w:val="005A42EB"/>
    <w:rsid w:val="005A43DF"/>
    <w:rsid w:val="005A460C"/>
    <w:rsid w:val="005A4678"/>
    <w:rsid w:val="005A4904"/>
    <w:rsid w:val="005A4A8B"/>
    <w:rsid w:val="005A4B13"/>
    <w:rsid w:val="005A4E23"/>
    <w:rsid w:val="005A4FE2"/>
    <w:rsid w:val="005A50CD"/>
    <w:rsid w:val="005A50EE"/>
    <w:rsid w:val="005A515A"/>
    <w:rsid w:val="005A5355"/>
    <w:rsid w:val="005A58B6"/>
    <w:rsid w:val="005A598F"/>
    <w:rsid w:val="005A61B6"/>
    <w:rsid w:val="005A62A7"/>
    <w:rsid w:val="005A6477"/>
    <w:rsid w:val="005A65EA"/>
    <w:rsid w:val="005A66E9"/>
    <w:rsid w:val="005A6831"/>
    <w:rsid w:val="005A6D54"/>
    <w:rsid w:val="005A704D"/>
    <w:rsid w:val="005A7227"/>
    <w:rsid w:val="005A7311"/>
    <w:rsid w:val="005A7C2E"/>
    <w:rsid w:val="005A7F15"/>
    <w:rsid w:val="005A7FE0"/>
    <w:rsid w:val="005B0074"/>
    <w:rsid w:val="005B0902"/>
    <w:rsid w:val="005B098A"/>
    <w:rsid w:val="005B0BD3"/>
    <w:rsid w:val="005B0EB5"/>
    <w:rsid w:val="005B16B5"/>
    <w:rsid w:val="005B1CB4"/>
    <w:rsid w:val="005B1F4A"/>
    <w:rsid w:val="005B1F99"/>
    <w:rsid w:val="005B2AA2"/>
    <w:rsid w:val="005B2BDB"/>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0F"/>
    <w:rsid w:val="005B4F46"/>
    <w:rsid w:val="005B5101"/>
    <w:rsid w:val="005B52B3"/>
    <w:rsid w:val="005B53EB"/>
    <w:rsid w:val="005B54DE"/>
    <w:rsid w:val="005B5531"/>
    <w:rsid w:val="005B5CA0"/>
    <w:rsid w:val="005B5E6B"/>
    <w:rsid w:val="005B609E"/>
    <w:rsid w:val="005B60F1"/>
    <w:rsid w:val="005B6569"/>
    <w:rsid w:val="005B65CE"/>
    <w:rsid w:val="005B668B"/>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359"/>
    <w:rsid w:val="005C140B"/>
    <w:rsid w:val="005C1425"/>
    <w:rsid w:val="005C1874"/>
    <w:rsid w:val="005C1948"/>
    <w:rsid w:val="005C1E43"/>
    <w:rsid w:val="005C1EA0"/>
    <w:rsid w:val="005C22F9"/>
    <w:rsid w:val="005C263C"/>
    <w:rsid w:val="005C2679"/>
    <w:rsid w:val="005C276A"/>
    <w:rsid w:val="005C2861"/>
    <w:rsid w:val="005C2974"/>
    <w:rsid w:val="005C298C"/>
    <w:rsid w:val="005C2F32"/>
    <w:rsid w:val="005C35F8"/>
    <w:rsid w:val="005C3AAA"/>
    <w:rsid w:val="005C3CE0"/>
    <w:rsid w:val="005C3E4C"/>
    <w:rsid w:val="005C43B1"/>
    <w:rsid w:val="005C4482"/>
    <w:rsid w:val="005C472F"/>
    <w:rsid w:val="005C499F"/>
    <w:rsid w:val="005C4BFB"/>
    <w:rsid w:val="005C4C4D"/>
    <w:rsid w:val="005C4EC4"/>
    <w:rsid w:val="005C4F12"/>
    <w:rsid w:val="005C4FAE"/>
    <w:rsid w:val="005C518A"/>
    <w:rsid w:val="005C52EF"/>
    <w:rsid w:val="005C55F8"/>
    <w:rsid w:val="005C5870"/>
    <w:rsid w:val="005C5982"/>
    <w:rsid w:val="005C5A52"/>
    <w:rsid w:val="005C5AA4"/>
    <w:rsid w:val="005C5B81"/>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BD8"/>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6B"/>
    <w:rsid w:val="005D5FDF"/>
    <w:rsid w:val="005D6554"/>
    <w:rsid w:val="005D662F"/>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2E2D"/>
    <w:rsid w:val="005E3073"/>
    <w:rsid w:val="005E316A"/>
    <w:rsid w:val="005E326C"/>
    <w:rsid w:val="005E33AB"/>
    <w:rsid w:val="005E35C4"/>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0AF"/>
    <w:rsid w:val="005F1354"/>
    <w:rsid w:val="005F13A8"/>
    <w:rsid w:val="005F13B6"/>
    <w:rsid w:val="005F1799"/>
    <w:rsid w:val="005F1F67"/>
    <w:rsid w:val="005F1FFE"/>
    <w:rsid w:val="005F21A5"/>
    <w:rsid w:val="005F2470"/>
    <w:rsid w:val="005F2615"/>
    <w:rsid w:val="005F261E"/>
    <w:rsid w:val="005F28C6"/>
    <w:rsid w:val="005F292B"/>
    <w:rsid w:val="005F2B0E"/>
    <w:rsid w:val="005F2C3A"/>
    <w:rsid w:val="005F2CAE"/>
    <w:rsid w:val="005F2FFB"/>
    <w:rsid w:val="005F3041"/>
    <w:rsid w:val="005F35BB"/>
    <w:rsid w:val="005F39B5"/>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40"/>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81C"/>
    <w:rsid w:val="00605E5E"/>
    <w:rsid w:val="006060C2"/>
    <w:rsid w:val="00606250"/>
    <w:rsid w:val="00606353"/>
    <w:rsid w:val="0060650E"/>
    <w:rsid w:val="0060663E"/>
    <w:rsid w:val="006068A2"/>
    <w:rsid w:val="0060691B"/>
    <w:rsid w:val="00606A26"/>
    <w:rsid w:val="00606A4C"/>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10"/>
    <w:rsid w:val="00611F59"/>
    <w:rsid w:val="00611FFD"/>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82"/>
    <w:rsid w:val="00624091"/>
    <w:rsid w:val="006245E4"/>
    <w:rsid w:val="0062462F"/>
    <w:rsid w:val="00624BA1"/>
    <w:rsid w:val="00624EDF"/>
    <w:rsid w:val="006252D3"/>
    <w:rsid w:val="0062557C"/>
    <w:rsid w:val="006255FE"/>
    <w:rsid w:val="0062566F"/>
    <w:rsid w:val="00625736"/>
    <w:rsid w:val="00625AF2"/>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97D"/>
    <w:rsid w:val="00630CF2"/>
    <w:rsid w:val="00630E62"/>
    <w:rsid w:val="00630F22"/>
    <w:rsid w:val="006310AE"/>
    <w:rsid w:val="006311A4"/>
    <w:rsid w:val="00631383"/>
    <w:rsid w:val="00631455"/>
    <w:rsid w:val="00631476"/>
    <w:rsid w:val="006316BD"/>
    <w:rsid w:val="00631762"/>
    <w:rsid w:val="006318EF"/>
    <w:rsid w:val="0063190A"/>
    <w:rsid w:val="00631D6B"/>
    <w:rsid w:val="006320EE"/>
    <w:rsid w:val="00632196"/>
    <w:rsid w:val="00632648"/>
    <w:rsid w:val="00632BA2"/>
    <w:rsid w:val="0063358A"/>
    <w:rsid w:val="00633A52"/>
    <w:rsid w:val="00633BF2"/>
    <w:rsid w:val="00633F67"/>
    <w:rsid w:val="00633FC8"/>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698"/>
    <w:rsid w:val="0063671C"/>
    <w:rsid w:val="0063687E"/>
    <w:rsid w:val="00636900"/>
    <w:rsid w:val="006369A9"/>
    <w:rsid w:val="006370BA"/>
    <w:rsid w:val="006370C1"/>
    <w:rsid w:val="006373CD"/>
    <w:rsid w:val="00637773"/>
    <w:rsid w:val="006403C2"/>
    <w:rsid w:val="00640E63"/>
    <w:rsid w:val="00640EC6"/>
    <w:rsid w:val="00641004"/>
    <w:rsid w:val="006411DC"/>
    <w:rsid w:val="00641283"/>
    <w:rsid w:val="00641315"/>
    <w:rsid w:val="0064133E"/>
    <w:rsid w:val="006413CF"/>
    <w:rsid w:val="00641413"/>
    <w:rsid w:val="00641465"/>
    <w:rsid w:val="0064165D"/>
    <w:rsid w:val="00641957"/>
    <w:rsid w:val="00641C18"/>
    <w:rsid w:val="00641D94"/>
    <w:rsid w:val="0064223F"/>
    <w:rsid w:val="0064227C"/>
    <w:rsid w:val="006422BF"/>
    <w:rsid w:val="00642329"/>
    <w:rsid w:val="006429EF"/>
    <w:rsid w:val="00642D0A"/>
    <w:rsid w:val="00642E8C"/>
    <w:rsid w:val="00642E9C"/>
    <w:rsid w:val="00642FAA"/>
    <w:rsid w:val="00643145"/>
    <w:rsid w:val="006433BD"/>
    <w:rsid w:val="006434DE"/>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9C1"/>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2E7"/>
    <w:rsid w:val="0065143C"/>
    <w:rsid w:val="00651577"/>
    <w:rsid w:val="00651854"/>
    <w:rsid w:val="00651AA3"/>
    <w:rsid w:val="00651D5A"/>
    <w:rsid w:val="00652013"/>
    <w:rsid w:val="006520B4"/>
    <w:rsid w:val="00652578"/>
    <w:rsid w:val="00652AE8"/>
    <w:rsid w:val="00652B98"/>
    <w:rsid w:val="006531B8"/>
    <w:rsid w:val="00653209"/>
    <w:rsid w:val="006532EF"/>
    <w:rsid w:val="00653437"/>
    <w:rsid w:val="006534F0"/>
    <w:rsid w:val="006536D6"/>
    <w:rsid w:val="006537AE"/>
    <w:rsid w:val="00653808"/>
    <w:rsid w:val="00653991"/>
    <w:rsid w:val="006539E8"/>
    <w:rsid w:val="00653AE6"/>
    <w:rsid w:val="00653B4B"/>
    <w:rsid w:val="00653F12"/>
    <w:rsid w:val="006541DF"/>
    <w:rsid w:val="006545C7"/>
    <w:rsid w:val="0065477D"/>
    <w:rsid w:val="00654A13"/>
    <w:rsid w:val="00654A4E"/>
    <w:rsid w:val="00654FCE"/>
    <w:rsid w:val="006552DB"/>
    <w:rsid w:val="006553CC"/>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41"/>
    <w:rsid w:val="006608D5"/>
    <w:rsid w:val="006608D6"/>
    <w:rsid w:val="00660AD2"/>
    <w:rsid w:val="00660ADF"/>
    <w:rsid w:val="00660BE4"/>
    <w:rsid w:val="00660FAD"/>
    <w:rsid w:val="00661159"/>
    <w:rsid w:val="0066140E"/>
    <w:rsid w:val="006619B0"/>
    <w:rsid w:val="00662012"/>
    <w:rsid w:val="00662096"/>
    <w:rsid w:val="00662543"/>
    <w:rsid w:val="006626D0"/>
    <w:rsid w:val="00662756"/>
    <w:rsid w:val="006628E9"/>
    <w:rsid w:val="00662E8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6FD0"/>
    <w:rsid w:val="00667462"/>
    <w:rsid w:val="006674DA"/>
    <w:rsid w:val="006676BA"/>
    <w:rsid w:val="0066779E"/>
    <w:rsid w:val="006677BE"/>
    <w:rsid w:val="006679F4"/>
    <w:rsid w:val="00667A41"/>
    <w:rsid w:val="00667B08"/>
    <w:rsid w:val="00667B49"/>
    <w:rsid w:val="00667FAF"/>
    <w:rsid w:val="006701D0"/>
    <w:rsid w:val="0067033A"/>
    <w:rsid w:val="006703D8"/>
    <w:rsid w:val="006706B1"/>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4D8"/>
    <w:rsid w:val="00673BB6"/>
    <w:rsid w:val="00673EDA"/>
    <w:rsid w:val="006741B6"/>
    <w:rsid w:val="006742DB"/>
    <w:rsid w:val="0067475A"/>
    <w:rsid w:val="0067487A"/>
    <w:rsid w:val="00674A9F"/>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32A"/>
    <w:rsid w:val="006816E6"/>
    <w:rsid w:val="0068199E"/>
    <w:rsid w:val="00681D7C"/>
    <w:rsid w:val="00681ECC"/>
    <w:rsid w:val="00681FDC"/>
    <w:rsid w:val="0068220D"/>
    <w:rsid w:val="00682284"/>
    <w:rsid w:val="006825E7"/>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6E8"/>
    <w:rsid w:val="00687887"/>
    <w:rsid w:val="006879F1"/>
    <w:rsid w:val="00687AC8"/>
    <w:rsid w:val="00687C7A"/>
    <w:rsid w:val="00687DE9"/>
    <w:rsid w:val="00687FFA"/>
    <w:rsid w:val="006902B9"/>
    <w:rsid w:val="006904ED"/>
    <w:rsid w:val="006907E0"/>
    <w:rsid w:val="00690BDC"/>
    <w:rsid w:val="00690C31"/>
    <w:rsid w:val="00690C98"/>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13"/>
    <w:rsid w:val="006946B7"/>
    <w:rsid w:val="0069484B"/>
    <w:rsid w:val="006948EF"/>
    <w:rsid w:val="00694970"/>
    <w:rsid w:val="00694A33"/>
    <w:rsid w:val="00694C5C"/>
    <w:rsid w:val="00694D35"/>
    <w:rsid w:val="00695880"/>
    <w:rsid w:val="0069597A"/>
    <w:rsid w:val="00695EF4"/>
    <w:rsid w:val="00696134"/>
    <w:rsid w:val="00696C90"/>
    <w:rsid w:val="00696D63"/>
    <w:rsid w:val="00696D8E"/>
    <w:rsid w:val="0069704B"/>
    <w:rsid w:val="0069704E"/>
    <w:rsid w:val="006971DD"/>
    <w:rsid w:val="00697221"/>
    <w:rsid w:val="0069736B"/>
    <w:rsid w:val="00697DEE"/>
    <w:rsid w:val="006A032F"/>
    <w:rsid w:val="006A05A8"/>
    <w:rsid w:val="006A099B"/>
    <w:rsid w:val="006A0DD3"/>
    <w:rsid w:val="006A1105"/>
    <w:rsid w:val="006A1140"/>
    <w:rsid w:val="006A135F"/>
    <w:rsid w:val="006A146E"/>
    <w:rsid w:val="006A17CA"/>
    <w:rsid w:val="006A1976"/>
    <w:rsid w:val="006A19B0"/>
    <w:rsid w:val="006A19ED"/>
    <w:rsid w:val="006A1A17"/>
    <w:rsid w:val="006A1BEB"/>
    <w:rsid w:val="006A1C0B"/>
    <w:rsid w:val="006A1D27"/>
    <w:rsid w:val="006A1E26"/>
    <w:rsid w:val="006A1F35"/>
    <w:rsid w:val="006A2171"/>
    <w:rsid w:val="006A2349"/>
    <w:rsid w:val="006A2472"/>
    <w:rsid w:val="006A2D61"/>
    <w:rsid w:val="006A2E42"/>
    <w:rsid w:val="006A2FD0"/>
    <w:rsid w:val="006A3022"/>
    <w:rsid w:val="006A3278"/>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4F3D"/>
    <w:rsid w:val="006A5080"/>
    <w:rsid w:val="006A53B0"/>
    <w:rsid w:val="006A5450"/>
    <w:rsid w:val="006A5474"/>
    <w:rsid w:val="006A564B"/>
    <w:rsid w:val="006A56B8"/>
    <w:rsid w:val="006A576D"/>
    <w:rsid w:val="006A5BC0"/>
    <w:rsid w:val="006A5C96"/>
    <w:rsid w:val="006A60AC"/>
    <w:rsid w:val="006A6202"/>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1545"/>
    <w:rsid w:val="006B1665"/>
    <w:rsid w:val="006B16EA"/>
    <w:rsid w:val="006B1905"/>
    <w:rsid w:val="006B1A25"/>
    <w:rsid w:val="006B23B9"/>
    <w:rsid w:val="006B24D4"/>
    <w:rsid w:val="006B27E1"/>
    <w:rsid w:val="006B2A98"/>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00"/>
    <w:rsid w:val="006B49EE"/>
    <w:rsid w:val="006B564D"/>
    <w:rsid w:val="006B59C8"/>
    <w:rsid w:val="006B5D97"/>
    <w:rsid w:val="006B5DF6"/>
    <w:rsid w:val="006B5E5F"/>
    <w:rsid w:val="006B5FD1"/>
    <w:rsid w:val="006B6075"/>
    <w:rsid w:val="006B6088"/>
    <w:rsid w:val="006B610B"/>
    <w:rsid w:val="006B61AC"/>
    <w:rsid w:val="006B624C"/>
    <w:rsid w:val="006B6380"/>
    <w:rsid w:val="006B6C31"/>
    <w:rsid w:val="006B719F"/>
    <w:rsid w:val="006B733C"/>
    <w:rsid w:val="006B73AA"/>
    <w:rsid w:val="006B7425"/>
    <w:rsid w:val="006B782D"/>
    <w:rsid w:val="006B7F1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3CA"/>
    <w:rsid w:val="006C278F"/>
    <w:rsid w:val="006C2AB8"/>
    <w:rsid w:val="006C2C2A"/>
    <w:rsid w:val="006C3061"/>
    <w:rsid w:val="006C3A73"/>
    <w:rsid w:val="006C3AB0"/>
    <w:rsid w:val="006C3D84"/>
    <w:rsid w:val="006C4199"/>
    <w:rsid w:val="006C4751"/>
    <w:rsid w:val="006C48DE"/>
    <w:rsid w:val="006C4BE3"/>
    <w:rsid w:val="006C4E32"/>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C7F98"/>
    <w:rsid w:val="006D02E5"/>
    <w:rsid w:val="006D0384"/>
    <w:rsid w:val="006D04F7"/>
    <w:rsid w:val="006D05C7"/>
    <w:rsid w:val="006D07C1"/>
    <w:rsid w:val="006D0826"/>
    <w:rsid w:val="006D08D9"/>
    <w:rsid w:val="006D0913"/>
    <w:rsid w:val="006D0C12"/>
    <w:rsid w:val="006D0E6B"/>
    <w:rsid w:val="006D110C"/>
    <w:rsid w:val="006D1266"/>
    <w:rsid w:val="006D13D5"/>
    <w:rsid w:val="006D2146"/>
    <w:rsid w:val="006D268A"/>
    <w:rsid w:val="006D26F1"/>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5E0"/>
    <w:rsid w:val="006E285B"/>
    <w:rsid w:val="006E3171"/>
    <w:rsid w:val="006E340D"/>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8E6"/>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CF8"/>
    <w:rsid w:val="006F4F78"/>
    <w:rsid w:val="006F53DA"/>
    <w:rsid w:val="006F5787"/>
    <w:rsid w:val="006F57A9"/>
    <w:rsid w:val="006F5A08"/>
    <w:rsid w:val="006F5A7E"/>
    <w:rsid w:val="006F5D9D"/>
    <w:rsid w:val="006F5E64"/>
    <w:rsid w:val="006F60DE"/>
    <w:rsid w:val="006F6240"/>
    <w:rsid w:val="006F65CE"/>
    <w:rsid w:val="006F65FB"/>
    <w:rsid w:val="006F6753"/>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0F9"/>
    <w:rsid w:val="007051D2"/>
    <w:rsid w:val="007053CB"/>
    <w:rsid w:val="007055F0"/>
    <w:rsid w:val="007057CB"/>
    <w:rsid w:val="00705ABC"/>
    <w:rsid w:val="00705B6C"/>
    <w:rsid w:val="0070607B"/>
    <w:rsid w:val="007068EE"/>
    <w:rsid w:val="00706D33"/>
    <w:rsid w:val="00706FD4"/>
    <w:rsid w:val="0070701E"/>
    <w:rsid w:val="007074A2"/>
    <w:rsid w:val="00707520"/>
    <w:rsid w:val="007075A1"/>
    <w:rsid w:val="00707912"/>
    <w:rsid w:val="00707AB5"/>
    <w:rsid w:val="00707BCD"/>
    <w:rsid w:val="00710006"/>
    <w:rsid w:val="007102DA"/>
    <w:rsid w:val="0071037B"/>
    <w:rsid w:val="007108D3"/>
    <w:rsid w:val="007108E2"/>
    <w:rsid w:val="00710CCD"/>
    <w:rsid w:val="00710D31"/>
    <w:rsid w:val="00710DE7"/>
    <w:rsid w:val="0071118B"/>
    <w:rsid w:val="0071137E"/>
    <w:rsid w:val="00711C66"/>
    <w:rsid w:val="00711E13"/>
    <w:rsid w:val="007125F5"/>
    <w:rsid w:val="00712713"/>
    <w:rsid w:val="00712CEC"/>
    <w:rsid w:val="00712CEE"/>
    <w:rsid w:val="00712EDA"/>
    <w:rsid w:val="007131BD"/>
    <w:rsid w:val="007134EA"/>
    <w:rsid w:val="00713595"/>
    <w:rsid w:val="007136D0"/>
    <w:rsid w:val="00713809"/>
    <w:rsid w:val="00713BD9"/>
    <w:rsid w:val="00713F75"/>
    <w:rsid w:val="00713F82"/>
    <w:rsid w:val="00713FEB"/>
    <w:rsid w:val="00714020"/>
    <w:rsid w:val="0071445C"/>
    <w:rsid w:val="00714528"/>
    <w:rsid w:val="00714C73"/>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18D"/>
    <w:rsid w:val="0072121C"/>
    <w:rsid w:val="00721491"/>
    <w:rsid w:val="007219DB"/>
    <w:rsid w:val="00721E13"/>
    <w:rsid w:val="00721EB8"/>
    <w:rsid w:val="00721FE4"/>
    <w:rsid w:val="00722209"/>
    <w:rsid w:val="00722827"/>
    <w:rsid w:val="0072284A"/>
    <w:rsid w:val="00722E66"/>
    <w:rsid w:val="00722E67"/>
    <w:rsid w:val="00723066"/>
    <w:rsid w:val="00723595"/>
    <w:rsid w:val="007236A3"/>
    <w:rsid w:val="007239B6"/>
    <w:rsid w:val="00723D1A"/>
    <w:rsid w:val="00723F36"/>
    <w:rsid w:val="0072403D"/>
    <w:rsid w:val="00724171"/>
    <w:rsid w:val="00724436"/>
    <w:rsid w:val="00724537"/>
    <w:rsid w:val="00724745"/>
    <w:rsid w:val="00724888"/>
    <w:rsid w:val="0072490A"/>
    <w:rsid w:val="0072491E"/>
    <w:rsid w:val="0072493C"/>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A7F"/>
    <w:rsid w:val="00726C14"/>
    <w:rsid w:val="00726D76"/>
    <w:rsid w:val="00726F8B"/>
    <w:rsid w:val="007277E3"/>
    <w:rsid w:val="0072788A"/>
    <w:rsid w:val="00727986"/>
    <w:rsid w:val="00730090"/>
    <w:rsid w:val="007300F0"/>
    <w:rsid w:val="007302E0"/>
    <w:rsid w:val="00730378"/>
    <w:rsid w:val="0073060D"/>
    <w:rsid w:val="0073073F"/>
    <w:rsid w:val="0073083F"/>
    <w:rsid w:val="007308CF"/>
    <w:rsid w:val="0073095F"/>
    <w:rsid w:val="00730B76"/>
    <w:rsid w:val="00730DBE"/>
    <w:rsid w:val="00730ECE"/>
    <w:rsid w:val="007310B9"/>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CC4"/>
    <w:rsid w:val="00733DF4"/>
    <w:rsid w:val="00734949"/>
    <w:rsid w:val="00734A05"/>
    <w:rsid w:val="00734ECC"/>
    <w:rsid w:val="00735304"/>
    <w:rsid w:val="007353F4"/>
    <w:rsid w:val="00735807"/>
    <w:rsid w:val="007359A4"/>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93B"/>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82"/>
    <w:rsid w:val="00743E20"/>
    <w:rsid w:val="00744468"/>
    <w:rsid w:val="0074464C"/>
    <w:rsid w:val="0074467D"/>
    <w:rsid w:val="007446AD"/>
    <w:rsid w:val="00744E67"/>
    <w:rsid w:val="00744EC0"/>
    <w:rsid w:val="00745210"/>
    <w:rsid w:val="007454B4"/>
    <w:rsid w:val="007454ED"/>
    <w:rsid w:val="0074569A"/>
    <w:rsid w:val="0074569B"/>
    <w:rsid w:val="00745D56"/>
    <w:rsid w:val="007463DE"/>
    <w:rsid w:val="0074656E"/>
    <w:rsid w:val="007466F7"/>
    <w:rsid w:val="00746904"/>
    <w:rsid w:val="00746A8E"/>
    <w:rsid w:val="00746B1A"/>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56A"/>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2ECD"/>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AC3"/>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33"/>
    <w:rsid w:val="00763DB8"/>
    <w:rsid w:val="00763E63"/>
    <w:rsid w:val="0076430B"/>
    <w:rsid w:val="0076447F"/>
    <w:rsid w:val="007644C3"/>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63"/>
    <w:rsid w:val="00766C63"/>
    <w:rsid w:val="00766CFC"/>
    <w:rsid w:val="007672F4"/>
    <w:rsid w:val="007673D6"/>
    <w:rsid w:val="0076745E"/>
    <w:rsid w:val="00767519"/>
    <w:rsid w:val="007675BD"/>
    <w:rsid w:val="0076763E"/>
    <w:rsid w:val="00767668"/>
    <w:rsid w:val="007678F5"/>
    <w:rsid w:val="00767946"/>
    <w:rsid w:val="00767EDB"/>
    <w:rsid w:val="0077020C"/>
    <w:rsid w:val="0077040C"/>
    <w:rsid w:val="007704E1"/>
    <w:rsid w:val="007709C0"/>
    <w:rsid w:val="00770A89"/>
    <w:rsid w:val="00770D7A"/>
    <w:rsid w:val="00770D9B"/>
    <w:rsid w:val="00770E5C"/>
    <w:rsid w:val="00771255"/>
    <w:rsid w:val="00771324"/>
    <w:rsid w:val="007714AD"/>
    <w:rsid w:val="0077163C"/>
    <w:rsid w:val="00771693"/>
    <w:rsid w:val="00771EC4"/>
    <w:rsid w:val="00771F21"/>
    <w:rsid w:val="00771FDD"/>
    <w:rsid w:val="00772569"/>
    <w:rsid w:val="00772704"/>
    <w:rsid w:val="0077286D"/>
    <w:rsid w:val="00772AA3"/>
    <w:rsid w:val="00772C13"/>
    <w:rsid w:val="00772C79"/>
    <w:rsid w:val="00772E8C"/>
    <w:rsid w:val="00772F42"/>
    <w:rsid w:val="00772FDB"/>
    <w:rsid w:val="0077316B"/>
    <w:rsid w:val="007732F9"/>
    <w:rsid w:val="00773460"/>
    <w:rsid w:val="007734C3"/>
    <w:rsid w:val="007734D9"/>
    <w:rsid w:val="00773671"/>
    <w:rsid w:val="007736D3"/>
    <w:rsid w:val="0077376B"/>
    <w:rsid w:val="007739BE"/>
    <w:rsid w:val="00773C51"/>
    <w:rsid w:val="00774180"/>
    <w:rsid w:val="00774F6C"/>
    <w:rsid w:val="00774FC9"/>
    <w:rsid w:val="0077500F"/>
    <w:rsid w:val="0077507C"/>
    <w:rsid w:val="00775120"/>
    <w:rsid w:val="00775224"/>
    <w:rsid w:val="00775305"/>
    <w:rsid w:val="00775476"/>
    <w:rsid w:val="0077548E"/>
    <w:rsid w:val="0077557F"/>
    <w:rsid w:val="007759C7"/>
    <w:rsid w:val="00775CA1"/>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2F36"/>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6F6F"/>
    <w:rsid w:val="00787051"/>
    <w:rsid w:val="00787148"/>
    <w:rsid w:val="00787697"/>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01C"/>
    <w:rsid w:val="00792212"/>
    <w:rsid w:val="0079261B"/>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874"/>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9C7"/>
    <w:rsid w:val="007A0BC8"/>
    <w:rsid w:val="007A0FFC"/>
    <w:rsid w:val="007A138F"/>
    <w:rsid w:val="007A145A"/>
    <w:rsid w:val="007A1523"/>
    <w:rsid w:val="007A160F"/>
    <w:rsid w:val="007A1640"/>
    <w:rsid w:val="007A1848"/>
    <w:rsid w:val="007A1AE4"/>
    <w:rsid w:val="007A1B50"/>
    <w:rsid w:val="007A1CB4"/>
    <w:rsid w:val="007A1F35"/>
    <w:rsid w:val="007A1F45"/>
    <w:rsid w:val="007A1F71"/>
    <w:rsid w:val="007A1F80"/>
    <w:rsid w:val="007A2541"/>
    <w:rsid w:val="007A2589"/>
    <w:rsid w:val="007A27DB"/>
    <w:rsid w:val="007A2964"/>
    <w:rsid w:val="007A2AEB"/>
    <w:rsid w:val="007A2B9E"/>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0CD"/>
    <w:rsid w:val="007A52FB"/>
    <w:rsid w:val="007A53F4"/>
    <w:rsid w:val="007A5802"/>
    <w:rsid w:val="007A594C"/>
    <w:rsid w:val="007A5A3F"/>
    <w:rsid w:val="007A61A5"/>
    <w:rsid w:val="007A645F"/>
    <w:rsid w:val="007A651C"/>
    <w:rsid w:val="007A6654"/>
    <w:rsid w:val="007A67BA"/>
    <w:rsid w:val="007A6892"/>
    <w:rsid w:val="007A68FC"/>
    <w:rsid w:val="007A6902"/>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AC9"/>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89"/>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338"/>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B68"/>
    <w:rsid w:val="007C3ECD"/>
    <w:rsid w:val="007C3FAC"/>
    <w:rsid w:val="007C414F"/>
    <w:rsid w:val="007C4A69"/>
    <w:rsid w:val="007C4AC1"/>
    <w:rsid w:val="007C4B0F"/>
    <w:rsid w:val="007C4BE4"/>
    <w:rsid w:val="007C4DAD"/>
    <w:rsid w:val="007C5830"/>
    <w:rsid w:val="007C5834"/>
    <w:rsid w:val="007C592A"/>
    <w:rsid w:val="007C5933"/>
    <w:rsid w:val="007C599E"/>
    <w:rsid w:val="007C59E0"/>
    <w:rsid w:val="007C5BF6"/>
    <w:rsid w:val="007C5C9C"/>
    <w:rsid w:val="007C5DB8"/>
    <w:rsid w:val="007C5DCE"/>
    <w:rsid w:val="007C5F2D"/>
    <w:rsid w:val="007C6086"/>
    <w:rsid w:val="007C6618"/>
    <w:rsid w:val="007C6654"/>
    <w:rsid w:val="007C669F"/>
    <w:rsid w:val="007C6C16"/>
    <w:rsid w:val="007C6C46"/>
    <w:rsid w:val="007C6CA2"/>
    <w:rsid w:val="007C6F96"/>
    <w:rsid w:val="007C717E"/>
    <w:rsid w:val="007C728C"/>
    <w:rsid w:val="007C72D5"/>
    <w:rsid w:val="007C74C2"/>
    <w:rsid w:val="007C7991"/>
    <w:rsid w:val="007C7AB0"/>
    <w:rsid w:val="007D0100"/>
    <w:rsid w:val="007D035C"/>
    <w:rsid w:val="007D0477"/>
    <w:rsid w:val="007D05B2"/>
    <w:rsid w:val="007D05FA"/>
    <w:rsid w:val="007D062F"/>
    <w:rsid w:val="007D08E5"/>
    <w:rsid w:val="007D0C44"/>
    <w:rsid w:val="007D0CA4"/>
    <w:rsid w:val="007D1104"/>
    <w:rsid w:val="007D159E"/>
    <w:rsid w:val="007D15B9"/>
    <w:rsid w:val="007D1972"/>
    <w:rsid w:val="007D1F33"/>
    <w:rsid w:val="007D2351"/>
    <w:rsid w:val="007D23E8"/>
    <w:rsid w:val="007D2424"/>
    <w:rsid w:val="007D2842"/>
    <w:rsid w:val="007D2869"/>
    <w:rsid w:val="007D2D46"/>
    <w:rsid w:val="007D306F"/>
    <w:rsid w:val="007D30C3"/>
    <w:rsid w:val="007D32B2"/>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603"/>
    <w:rsid w:val="007D5E27"/>
    <w:rsid w:val="007D640D"/>
    <w:rsid w:val="007D698A"/>
    <w:rsid w:val="007D69DD"/>
    <w:rsid w:val="007D6AB0"/>
    <w:rsid w:val="007D6F64"/>
    <w:rsid w:val="007D6FC2"/>
    <w:rsid w:val="007D705C"/>
    <w:rsid w:val="007D70A8"/>
    <w:rsid w:val="007D710D"/>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742"/>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68"/>
    <w:rsid w:val="007F22B6"/>
    <w:rsid w:val="007F24D3"/>
    <w:rsid w:val="007F2845"/>
    <w:rsid w:val="007F2A69"/>
    <w:rsid w:val="007F32A6"/>
    <w:rsid w:val="007F38A2"/>
    <w:rsid w:val="007F38F5"/>
    <w:rsid w:val="007F3C7D"/>
    <w:rsid w:val="007F3F40"/>
    <w:rsid w:val="007F3F7A"/>
    <w:rsid w:val="007F438D"/>
    <w:rsid w:val="007F43BC"/>
    <w:rsid w:val="007F4547"/>
    <w:rsid w:val="007F457F"/>
    <w:rsid w:val="007F4740"/>
    <w:rsid w:val="007F49B7"/>
    <w:rsid w:val="007F4E65"/>
    <w:rsid w:val="007F56DE"/>
    <w:rsid w:val="007F5A6B"/>
    <w:rsid w:val="007F5BFA"/>
    <w:rsid w:val="007F6144"/>
    <w:rsid w:val="007F6294"/>
    <w:rsid w:val="007F6526"/>
    <w:rsid w:val="007F6955"/>
    <w:rsid w:val="007F6AE2"/>
    <w:rsid w:val="007F6DB4"/>
    <w:rsid w:val="007F72CB"/>
    <w:rsid w:val="007F74FF"/>
    <w:rsid w:val="007F7623"/>
    <w:rsid w:val="007F7A92"/>
    <w:rsid w:val="007F7F6D"/>
    <w:rsid w:val="007F7F96"/>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CB6"/>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8E"/>
    <w:rsid w:val="00811A5F"/>
    <w:rsid w:val="00811E59"/>
    <w:rsid w:val="00811EB1"/>
    <w:rsid w:val="00812094"/>
    <w:rsid w:val="0081222F"/>
    <w:rsid w:val="008122D2"/>
    <w:rsid w:val="008123B5"/>
    <w:rsid w:val="00812498"/>
    <w:rsid w:val="008127E6"/>
    <w:rsid w:val="00812988"/>
    <w:rsid w:val="00812B8B"/>
    <w:rsid w:val="0081320A"/>
    <w:rsid w:val="0081336E"/>
    <w:rsid w:val="00813469"/>
    <w:rsid w:val="008134F0"/>
    <w:rsid w:val="00813557"/>
    <w:rsid w:val="008136E6"/>
    <w:rsid w:val="00813784"/>
    <w:rsid w:val="00813874"/>
    <w:rsid w:val="00813928"/>
    <w:rsid w:val="008139F5"/>
    <w:rsid w:val="008142BD"/>
    <w:rsid w:val="00814588"/>
    <w:rsid w:val="00814AC8"/>
    <w:rsid w:val="00814FAC"/>
    <w:rsid w:val="00815068"/>
    <w:rsid w:val="008154CC"/>
    <w:rsid w:val="008154EC"/>
    <w:rsid w:val="00815738"/>
    <w:rsid w:val="0081578F"/>
    <w:rsid w:val="008159B8"/>
    <w:rsid w:val="00815BDF"/>
    <w:rsid w:val="00815BEA"/>
    <w:rsid w:val="00815C1F"/>
    <w:rsid w:val="00815C69"/>
    <w:rsid w:val="00815EDC"/>
    <w:rsid w:val="008163CE"/>
    <w:rsid w:val="008165D1"/>
    <w:rsid w:val="008168D9"/>
    <w:rsid w:val="00816978"/>
    <w:rsid w:val="00817192"/>
    <w:rsid w:val="008174A5"/>
    <w:rsid w:val="00817635"/>
    <w:rsid w:val="00817BBE"/>
    <w:rsid w:val="00817F8F"/>
    <w:rsid w:val="00820386"/>
    <w:rsid w:val="0082049A"/>
    <w:rsid w:val="008207FD"/>
    <w:rsid w:val="00820A0F"/>
    <w:rsid w:val="00820A46"/>
    <w:rsid w:val="00820D54"/>
    <w:rsid w:val="00820DC7"/>
    <w:rsid w:val="00820FFB"/>
    <w:rsid w:val="0082120C"/>
    <w:rsid w:val="00821600"/>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CAB"/>
    <w:rsid w:val="00831E18"/>
    <w:rsid w:val="00831F68"/>
    <w:rsid w:val="00831FF0"/>
    <w:rsid w:val="00832948"/>
    <w:rsid w:val="00832B7D"/>
    <w:rsid w:val="00832D3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78E"/>
    <w:rsid w:val="00836A5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9BB"/>
    <w:rsid w:val="00842A43"/>
    <w:rsid w:val="00842AE8"/>
    <w:rsid w:val="00842E0C"/>
    <w:rsid w:val="00843230"/>
    <w:rsid w:val="008436C4"/>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5E77"/>
    <w:rsid w:val="008460C7"/>
    <w:rsid w:val="00846196"/>
    <w:rsid w:val="00846292"/>
    <w:rsid w:val="008464A2"/>
    <w:rsid w:val="008465DF"/>
    <w:rsid w:val="0084683F"/>
    <w:rsid w:val="00846AAC"/>
    <w:rsid w:val="00846B5B"/>
    <w:rsid w:val="008471C2"/>
    <w:rsid w:val="00847208"/>
    <w:rsid w:val="0084748E"/>
    <w:rsid w:val="00847C7A"/>
    <w:rsid w:val="0085040E"/>
    <w:rsid w:val="008506E1"/>
    <w:rsid w:val="0085073E"/>
    <w:rsid w:val="00850D96"/>
    <w:rsid w:val="00850DBC"/>
    <w:rsid w:val="00850F4E"/>
    <w:rsid w:val="008512A3"/>
    <w:rsid w:val="008515EE"/>
    <w:rsid w:val="00851601"/>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BD"/>
    <w:rsid w:val="00853FCF"/>
    <w:rsid w:val="008542CD"/>
    <w:rsid w:val="008542E2"/>
    <w:rsid w:val="00854553"/>
    <w:rsid w:val="008549B1"/>
    <w:rsid w:val="00854B0B"/>
    <w:rsid w:val="00854C65"/>
    <w:rsid w:val="00854E0F"/>
    <w:rsid w:val="00854EBB"/>
    <w:rsid w:val="00854EBC"/>
    <w:rsid w:val="00854F07"/>
    <w:rsid w:val="00855078"/>
    <w:rsid w:val="00855330"/>
    <w:rsid w:val="008555E0"/>
    <w:rsid w:val="00855618"/>
    <w:rsid w:val="0085583E"/>
    <w:rsid w:val="0085584F"/>
    <w:rsid w:val="00855B86"/>
    <w:rsid w:val="00855DF3"/>
    <w:rsid w:val="00856053"/>
    <w:rsid w:val="008563CB"/>
    <w:rsid w:val="00856592"/>
    <w:rsid w:val="008566B6"/>
    <w:rsid w:val="008566FC"/>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BE4"/>
    <w:rsid w:val="00860F2F"/>
    <w:rsid w:val="0086147C"/>
    <w:rsid w:val="008616B0"/>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2A5"/>
    <w:rsid w:val="008644A4"/>
    <w:rsid w:val="00864699"/>
    <w:rsid w:val="0086498C"/>
    <w:rsid w:val="00864C8C"/>
    <w:rsid w:val="00864D00"/>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336"/>
    <w:rsid w:val="00867594"/>
    <w:rsid w:val="00867651"/>
    <w:rsid w:val="00867787"/>
    <w:rsid w:val="00867B5A"/>
    <w:rsid w:val="00867CA8"/>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200"/>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87F"/>
    <w:rsid w:val="00877AA4"/>
    <w:rsid w:val="00877BDA"/>
    <w:rsid w:val="00877DA3"/>
    <w:rsid w:val="00877E90"/>
    <w:rsid w:val="00880378"/>
    <w:rsid w:val="00880528"/>
    <w:rsid w:val="00880932"/>
    <w:rsid w:val="00880C58"/>
    <w:rsid w:val="00880EDF"/>
    <w:rsid w:val="008810F6"/>
    <w:rsid w:val="00881118"/>
    <w:rsid w:val="008811FD"/>
    <w:rsid w:val="008812AD"/>
    <w:rsid w:val="0088159A"/>
    <w:rsid w:val="00881CD6"/>
    <w:rsid w:val="00881E00"/>
    <w:rsid w:val="00882024"/>
    <w:rsid w:val="0088208D"/>
    <w:rsid w:val="00882138"/>
    <w:rsid w:val="0088213E"/>
    <w:rsid w:val="008823B4"/>
    <w:rsid w:val="00882781"/>
    <w:rsid w:val="00882A88"/>
    <w:rsid w:val="00882C1A"/>
    <w:rsid w:val="00882D78"/>
    <w:rsid w:val="00882DE6"/>
    <w:rsid w:val="00882FB4"/>
    <w:rsid w:val="008831D8"/>
    <w:rsid w:val="008835CC"/>
    <w:rsid w:val="008839B6"/>
    <w:rsid w:val="008839E0"/>
    <w:rsid w:val="00883A20"/>
    <w:rsid w:val="00883A36"/>
    <w:rsid w:val="00883AAE"/>
    <w:rsid w:val="00883AD2"/>
    <w:rsid w:val="00883D4D"/>
    <w:rsid w:val="00883F19"/>
    <w:rsid w:val="00883FAE"/>
    <w:rsid w:val="00884007"/>
    <w:rsid w:val="008845F4"/>
    <w:rsid w:val="008848CF"/>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A38"/>
    <w:rsid w:val="00886D5A"/>
    <w:rsid w:val="00886EDF"/>
    <w:rsid w:val="00886EE1"/>
    <w:rsid w:val="00887011"/>
    <w:rsid w:val="008870AD"/>
    <w:rsid w:val="008870E8"/>
    <w:rsid w:val="008875FA"/>
    <w:rsid w:val="00887A58"/>
    <w:rsid w:val="00887ADC"/>
    <w:rsid w:val="00887E1E"/>
    <w:rsid w:val="00887F05"/>
    <w:rsid w:val="00890478"/>
    <w:rsid w:val="008908E5"/>
    <w:rsid w:val="00890A88"/>
    <w:rsid w:val="00890D2D"/>
    <w:rsid w:val="00890E2E"/>
    <w:rsid w:val="00891160"/>
    <w:rsid w:val="00891216"/>
    <w:rsid w:val="0089127F"/>
    <w:rsid w:val="008912D8"/>
    <w:rsid w:val="00891699"/>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3F7F"/>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9E"/>
    <w:rsid w:val="008A33F9"/>
    <w:rsid w:val="008A3B93"/>
    <w:rsid w:val="008A4353"/>
    <w:rsid w:val="008A4562"/>
    <w:rsid w:val="008A47EA"/>
    <w:rsid w:val="008A48D3"/>
    <w:rsid w:val="008A4B16"/>
    <w:rsid w:val="008A4D63"/>
    <w:rsid w:val="008A4E11"/>
    <w:rsid w:val="008A4F4F"/>
    <w:rsid w:val="008A5213"/>
    <w:rsid w:val="008A5490"/>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477"/>
    <w:rsid w:val="008B0618"/>
    <w:rsid w:val="008B08A6"/>
    <w:rsid w:val="008B09C9"/>
    <w:rsid w:val="008B0A81"/>
    <w:rsid w:val="008B0FAB"/>
    <w:rsid w:val="008B0FC8"/>
    <w:rsid w:val="008B13E9"/>
    <w:rsid w:val="008B15DA"/>
    <w:rsid w:val="008B1C0E"/>
    <w:rsid w:val="008B1D6B"/>
    <w:rsid w:val="008B1FAA"/>
    <w:rsid w:val="008B2043"/>
    <w:rsid w:val="008B210D"/>
    <w:rsid w:val="008B2257"/>
    <w:rsid w:val="008B2354"/>
    <w:rsid w:val="008B2436"/>
    <w:rsid w:val="008B2777"/>
    <w:rsid w:val="008B287F"/>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8B0"/>
    <w:rsid w:val="008B5974"/>
    <w:rsid w:val="008B59B7"/>
    <w:rsid w:val="008B5A79"/>
    <w:rsid w:val="008B5EC8"/>
    <w:rsid w:val="008B639F"/>
    <w:rsid w:val="008B644A"/>
    <w:rsid w:val="008B6A40"/>
    <w:rsid w:val="008B6DAF"/>
    <w:rsid w:val="008B72EC"/>
    <w:rsid w:val="008B75EC"/>
    <w:rsid w:val="008B761E"/>
    <w:rsid w:val="008B7642"/>
    <w:rsid w:val="008B7663"/>
    <w:rsid w:val="008C04A2"/>
    <w:rsid w:val="008C04DC"/>
    <w:rsid w:val="008C078F"/>
    <w:rsid w:val="008C09D1"/>
    <w:rsid w:val="008C11CB"/>
    <w:rsid w:val="008C1246"/>
    <w:rsid w:val="008C1399"/>
    <w:rsid w:val="008C1716"/>
    <w:rsid w:val="008C18E9"/>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948"/>
    <w:rsid w:val="008C6A2F"/>
    <w:rsid w:val="008C6ED4"/>
    <w:rsid w:val="008C71C8"/>
    <w:rsid w:val="008C72BE"/>
    <w:rsid w:val="008C7790"/>
    <w:rsid w:val="008C796B"/>
    <w:rsid w:val="008D07A1"/>
    <w:rsid w:val="008D0A25"/>
    <w:rsid w:val="008D0F85"/>
    <w:rsid w:val="008D1261"/>
    <w:rsid w:val="008D13EE"/>
    <w:rsid w:val="008D145A"/>
    <w:rsid w:val="008D14CD"/>
    <w:rsid w:val="008D14F3"/>
    <w:rsid w:val="008D167D"/>
    <w:rsid w:val="008D1ADE"/>
    <w:rsid w:val="008D2189"/>
    <w:rsid w:val="008D22A7"/>
    <w:rsid w:val="008D22C9"/>
    <w:rsid w:val="008D24B8"/>
    <w:rsid w:val="008D2703"/>
    <w:rsid w:val="008D280A"/>
    <w:rsid w:val="008D299F"/>
    <w:rsid w:val="008D2A8F"/>
    <w:rsid w:val="008D2C83"/>
    <w:rsid w:val="008D300E"/>
    <w:rsid w:val="008D3023"/>
    <w:rsid w:val="008D30A9"/>
    <w:rsid w:val="008D3116"/>
    <w:rsid w:val="008D3499"/>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4AD"/>
    <w:rsid w:val="008D6541"/>
    <w:rsid w:val="008D65D3"/>
    <w:rsid w:val="008D671A"/>
    <w:rsid w:val="008D6AC1"/>
    <w:rsid w:val="008D71D3"/>
    <w:rsid w:val="008D755E"/>
    <w:rsid w:val="008D7900"/>
    <w:rsid w:val="008D7A0B"/>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7FE"/>
    <w:rsid w:val="008E2A8A"/>
    <w:rsid w:val="008E2D28"/>
    <w:rsid w:val="008E2DA0"/>
    <w:rsid w:val="008E3063"/>
    <w:rsid w:val="008E310B"/>
    <w:rsid w:val="008E34BE"/>
    <w:rsid w:val="008E352B"/>
    <w:rsid w:val="008E379F"/>
    <w:rsid w:val="008E3974"/>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966"/>
    <w:rsid w:val="008E4A31"/>
    <w:rsid w:val="008E4CA2"/>
    <w:rsid w:val="008E50EC"/>
    <w:rsid w:val="008E53A9"/>
    <w:rsid w:val="008E53DD"/>
    <w:rsid w:val="008E5657"/>
    <w:rsid w:val="008E56FE"/>
    <w:rsid w:val="008E573A"/>
    <w:rsid w:val="008E583C"/>
    <w:rsid w:val="008E59D9"/>
    <w:rsid w:val="008E59E1"/>
    <w:rsid w:val="008E5A79"/>
    <w:rsid w:val="008E5C71"/>
    <w:rsid w:val="008E5E51"/>
    <w:rsid w:val="008E6214"/>
    <w:rsid w:val="008E6538"/>
    <w:rsid w:val="008E6578"/>
    <w:rsid w:val="008E660F"/>
    <w:rsid w:val="008E67D5"/>
    <w:rsid w:val="008E67FD"/>
    <w:rsid w:val="008E6BD3"/>
    <w:rsid w:val="008E6C53"/>
    <w:rsid w:val="008E74FE"/>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E1F"/>
    <w:rsid w:val="008F2FB4"/>
    <w:rsid w:val="008F33CC"/>
    <w:rsid w:val="008F3A26"/>
    <w:rsid w:val="008F3B7B"/>
    <w:rsid w:val="008F3FC3"/>
    <w:rsid w:val="008F4424"/>
    <w:rsid w:val="008F45F0"/>
    <w:rsid w:val="008F47C6"/>
    <w:rsid w:val="008F4FE4"/>
    <w:rsid w:val="008F5063"/>
    <w:rsid w:val="008F514F"/>
    <w:rsid w:val="008F52DA"/>
    <w:rsid w:val="008F53AA"/>
    <w:rsid w:val="008F53CC"/>
    <w:rsid w:val="008F56DA"/>
    <w:rsid w:val="008F5A0A"/>
    <w:rsid w:val="008F5FD6"/>
    <w:rsid w:val="008F6311"/>
    <w:rsid w:val="008F65FE"/>
    <w:rsid w:val="008F6647"/>
    <w:rsid w:val="008F66F8"/>
    <w:rsid w:val="008F700E"/>
    <w:rsid w:val="008F736A"/>
    <w:rsid w:val="008F743B"/>
    <w:rsid w:val="008F7E5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2F4E"/>
    <w:rsid w:val="009034D3"/>
    <w:rsid w:val="00903559"/>
    <w:rsid w:val="009036BC"/>
    <w:rsid w:val="00903D02"/>
    <w:rsid w:val="00903D30"/>
    <w:rsid w:val="00903EF8"/>
    <w:rsid w:val="00904205"/>
    <w:rsid w:val="00904414"/>
    <w:rsid w:val="0090441B"/>
    <w:rsid w:val="009045AE"/>
    <w:rsid w:val="009048EE"/>
    <w:rsid w:val="00904CFE"/>
    <w:rsid w:val="00904D7D"/>
    <w:rsid w:val="0090501E"/>
    <w:rsid w:val="00905197"/>
    <w:rsid w:val="0090533C"/>
    <w:rsid w:val="00905692"/>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3D"/>
    <w:rsid w:val="009116B0"/>
    <w:rsid w:val="009118BB"/>
    <w:rsid w:val="0091191F"/>
    <w:rsid w:val="00911A9C"/>
    <w:rsid w:val="00911E7D"/>
    <w:rsid w:val="00912011"/>
    <w:rsid w:val="009120A9"/>
    <w:rsid w:val="00912135"/>
    <w:rsid w:val="00912202"/>
    <w:rsid w:val="00912383"/>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3F"/>
    <w:rsid w:val="00921EE5"/>
    <w:rsid w:val="00921F12"/>
    <w:rsid w:val="009220BB"/>
    <w:rsid w:val="00922CCC"/>
    <w:rsid w:val="00922FF7"/>
    <w:rsid w:val="009230A6"/>
    <w:rsid w:val="00923316"/>
    <w:rsid w:val="009233EC"/>
    <w:rsid w:val="00924019"/>
    <w:rsid w:val="00924479"/>
    <w:rsid w:val="00924627"/>
    <w:rsid w:val="009248F6"/>
    <w:rsid w:val="009250A8"/>
    <w:rsid w:val="00925450"/>
    <w:rsid w:val="0092597F"/>
    <w:rsid w:val="00925BE6"/>
    <w:rsid w:val="00925ECC"/>
    <w:rsid w:val="00926162"/>
    <w:rsid w:val="00926260"/>
    <w:rsid w:val="009264EA"/>
    <w:rsid w:val="00926697"/>
    <w:rsid w:val="0092685B"/>
    <w:rsid w:val="00926B0A"/>
    <w:rsid w:val="00926F31"/>
    <w:rsid w:val="00926F61"/>
    <w:rsid w:val="00926FA9"/>
    <w:rsid w:val="0092723B"/>
    <w:rsid w:val="009272AE"/>
    <w:rsid w:val="009272D3"/>
    <w:rsid w:val="0092744A"/>
    <w:rsid w:val="0092746A"/>
    <w:rsid w:val="00927A0A"/>
    <w:rsid w:val="00927CB9"/>
    <w:rsid w:val="009307EB"/>
    <w:rsid w:val="00930F62"/>
    <w:rsid w:val="00930F8F"/>
    <w:rsid w:val="0093123D"/>
    <w:rsid w:val="00931257"/>
    <w:rsid w:val="009313D0"/>
    <w:rsid w:val="009315F7"/>
    <w:rsid w:val="00931686"/>
    <w:rsid w:val="00931A00"/>
    <w:rsid w:val="00931DD1"/>
    <w:rsid w:val="009320F3"/>
    <w:rsid w:val="009321B9"/>
    <w:rsid w:val="00932442"/>
    <w:rsid w:val="00932B3C"/>
    <w:rsid w:val="00932DD3"/>
    <w:rsid w:val="00932EFB"/>
    <w:rsid w:val="00933040"/>
    <w:rsid w:val="009330E9"/>
    <w:rsid w:val="0093336B"/>
    <w:rsid w:val="0093340C"/>
    <w:rsid w:val="009337C5"/>
    <w:rsid w:val="00933880"/>
    <w:rsid w:val="00933A46"/>
    <w:rsid w:val="00933C90"/>
    <w:rsid w:val="00933DBB"/>
    <w:rsid w:val="00933DE7"/>
    <w:rsid w:val="00933E8C"/>
    <w:rsid w:val="009341D7"/>
    <w:rsid w:val="009347FB"/>
    <w:rsid w:val="00934D97"/>
    <w:rsid w:val="00934EAE"/>
    <w:rsid w:val="00935231"/>
    <w:rsid w:val="009355C9"/>
    <w:rsid w:val="00935776"/>
    <w:rsid w:val="00935D15"/>
    <w:rsid w:val="00935EE5"/>
    <w:rsid w:val="0093602F"/>
    <w:rsid w:val="009361E8"/>
    <w:rsid w:val="00936200"/>
    <w:rsid w:val="00936DA3"/>
    <w:rsid w:val="00936EE6"/>
    <w:rsid w:val="0093706A"/>
    <w:rsid w:val="009370E2"/>
    <w:rsid w:val="0093799D"/>
    <w:rsid w:val="009379FB"/>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2D29"/>
    <w:rsid w:val="00943443"/>
    <w:rsid w:val="00943630"/>
    <w:rsid w:val="00943C0C"/>
    <w:rsid w:val="0094409C"/>
    <w:rsid w:val="00944159"/>
    <w:rsid w:val="009444B8"/>
    <w:rsid w:val="009446FE"/>
    <w:rsid w:val="009449B2"/>
    <w:rsid w:val="00944A11"/>
    <w:rsid w:val="00944A82"/>
    <w:rsid w:val="00944BA5"/>
    <w:rsid w:val="00944D4C"/>
    <w:rsid w:val="009451D8"/>
    <w:rsid w:val="0094529D"/>
    <w:rsid w:val="00945543"/>
    <w:rsid w:val="00945ACA"/>
    <w:rsid w:val="00945BE7"/>
    <w:rsid w:val="00945F19"/>
    <w:rsid w:val="00945FBA"/>
    <w:rsid w:val="00946081"/>
    <w:rsid w:val="00946C4D"/>
    <w:rsid w:val="00946F2C"/>
    <w:rsid w:val="009473E2"/>
    <w:rsid w:val="009473F8"/>
    <w:rsid w:val="00947857"/>
    <w:rsid w:val="00947911"/>
    <w:rsid w:val="00947C2E"/>
    <w:rsid w:val="00947C3F"/>
    <w:rsid w:val="00947D0C"/>
    <w:rsid w:val="00947E85"/>
    <w:rsid w:val="0095019A"/>
    <w:rsid w:val="00950381"/>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2965"/>
    <w:rsid w:val="00953057"/>
    <w:rsid w:val="00953074"/>
    <w:rsid w:val="00953E5E"/>
    <w:rsid w:val="00953F88"/>
    <w:rsid w:val="00953FE9"/>
    <w:rsid w:val="00954181"/>
    <w:rsid w:val="00954417"/>
    <w:rsid w:val="0095481C"/>
    <w:rsid w:val="0095511A"/>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2E3E"/>
    <w:rsid w:val="00963099"/>
    <w:rsid w:val="00963206"/>
    <w:rsid w:val="00963337"/>
    <w:rsid w:val="009633BB"/>
    <w:rsid w:val="009638FD"/>
    <w:rsid w:val="0096394B"/>
    <w:rsid w:val="009639CB"/>
    <w:rsid w:val="00963A36"/>
    <w:rsid w:val="00963DBA"/>
    <w:rsid w:val="009640E7"/>
    <w:rsid w:val="009643DA"/>
    <w:rsid w:val="0096485F"/>
    <w:rsid w:val="00964B2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0A27"/>
    <w:rsid w:val="00980A46"/>
    <w:rsid w:val="00981130"/>
    <w:rsid w:val="00981528"/>
    <w:rsid w:val="009817BD"/>
    <w:rsid w:val="00981AF9"/>
    <w:rsid w:val="00981D14"/>
    <w:rsid w:val="00981D7B"/>
    <w:rsid w:val="00981F9D"/>
    <w:rsid w:val="00981FC2"/>
    <w:rsid w:val="0098218B"/>
    <w:rsid w:val="0098229C"/>
    <w:rsid w:val="009827A6"/>
    <w:rsid w:val="0098289D"/>
    <w:rsid w:val="00982928"/>
    <w:rsid w:val="00982AA4"/>
    <w:rsid w:val="00982CCC"/>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536"/>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AFD"/>
    <w:rsid w:val="00993F0F"/>
    <w:rsid w:val="00993F6D"/>
    <w:rsid w:val="009947A8"/>
    <w:rsid w:val="0099499F"/>
    <w:rsid w:val="00994A23"/>
    <w:rsid w:val="00994CE1"/>
    <w:rsid w:val="00994D00"/>
    <w:rsid w:val="00994E69"/>
    <w:rsid w:val="00995391"/>
    <w:rsid w:val="00995800"/>
    <w:rsid w:val="00995CBB"/>
    <w:rsid w:val="00995D5B"/>
    <w:rsid w:val="009960AB"/>
    <w:rsid w:val="009960F4"/>
    <w:rsid w:val="00996191"/>
    <w:rsid w:val="00996258"/>
    <w:rsid w:val="0099627E"/>
    <w:rsid w:val="00996306"/>
    <w:rsid w:val="009963FD"/>
    <w:rsid w:val="00996455"/>
    <w:rsid w:val="009966BA"/>
    <w:rsid w:val="00996744"/>
    <w:rsid w:val="00996769"/>
    <w:rsid w:val="00996B92"/>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8B6"/>
    <w:rsid w:val="009A29D7"/>
    <w:rsid w:val="009A2A71"/>
    <w:rsid w:val="009A2AD6"/>
    <w:rsid w:val="009A2BB6"/>
    <w:rsid w:val="009A2CB8"/>
    <w:rsid w:val="009A3168"/>
    <w:rsid w:val="009A323C"/>
    <w:rsid w:val="009A3789"/>
    <w:rsid w:val="009A3CF4"/>
    <w:rsid w:val="009A3EAE"/>
    <w:rsid w:val="009A45A2"/>
    <w:rsid w:val="009A4729"/>
    <w:rsid w:val="009A4B24"/>
    <w:rsid w:val="009A538A"/>
    <w:rsid w:val="009A55E5"/>
    <w:rsid w:val="009A5665"/>
    <w:rsid w:val="009A5C9C"/>
    <w:rsid w:val="009A5CBA"/>
    <w:rsid w:val="009A5D9E"/>
    <w:rsid w:val="009A609E"/>
    <w:rsid w:val="009A6286"/>
    <w:rsid w:val="009A64E7"/>
    <w:rsid w:val="009A65CC"/>
    <w:rsid w:val="009A6919"/>
    <w:rsid w:val="009A6AC7"/>
    <w:rsid w:val="009A7046"/>
    <w:rsid w:val="009A735F"/>
    <w:rsid w:val="009A744F"/>
    <w:rsid w:val="009A7613"/>
    <w:rsid w:val="009B0408"/>
    <w:rsid w:val="009B06F5"/>
    <w:rsid w:val="009B0843"/>
    <w:rsid w:val="009B0AF2"/>
    <w:rsid w:val="009B0DEE"/>
    <w:rsid w:val="009B1335"/>
    <w:rsid w:val="009B14BC"/>
    <w:rsid w:val="009B176D"/>
    <w:rsid w:val="009B1ACC"/>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D9E"/>
    <w:rsid w:val="009B3E48"/>
    <w:rsid w:val="009B402E"/>
    <w:rsid w:val="009B4036"/>
    <w:rsid w:val="009B4600"/>
    <w:rsid w:val="009B47EE"/>
    <w:rsid w:val="009B4936"/>
    <w:rsid w:val="009B4D01"/>
    <w:rsid w:val="009B4E26"/>
    <w:rsid w:val="009B4E78"/>
    <w:rsid w:val="009B5284"/>
    <w:rsid w:val="009B5353"/>
    <w:rsid w:val="009B5664"/>
    <w:rsid w:val="009B60CB"/>
    <w:rsid w:val="009B64A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29F"/>
    <w:rsid w:val="009C33DE"/>
    <w:rsid w:val="009C3409"/>
    <w:rsid w:val="009C37C8"/>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0E8"/>
    <w:rsid w:val="009C51D5"/>
    <w:rsid w:val="009C543C"/>
    <w:rsid w:val="009C5520"/>
    <w:rsid w:val="009C599A"/>
    <w:rsid w:val="009C5AA5"/>
    <w:rsid w:val="009C5EFF"/>
    <w:rsid w:val="009C60B5"/>
    <w:rsid w:val="009C6229"/>
    <w:rsid w:val="009C6345"/>
    <w:rsid w:val="009C63D4"/>
    <w:rsid w:val="009C650E"/>
    <w:rsid w:val="009C6BBA"/>
    <w:rsid w:val="009C6F67"/>
    <w:rsid w:val="009C70DB"/>
    <w:rsid w:val="009C7468"/>
    <w:rsid w:val="009C75D1"/>
    <w:rsid w:val="009C774A"/>
    <w:rsid w:val="009C77FA"/>
    <w:rsid w:val="009C78A3"/>
    <w:rsid w:val="009C7904"/>
    <w:rsid w:val="009C7A6E"/>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6E3"/>
    <w:rsid w:val="009D787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0E3"/>
    <w:rsid w:val="009E2146"/>
    <w:rsid w:val="009E285E"/>
    <w:rsid w:val="009E28BE"/>
    <w:rsid w:val="009E2B3F"/>
    <w:rsid w:val="009E2C8E"/>
    <w:rsid w:val="009E2E76"/>
    <w:rsid w:val="009E31A4"/>
    <w:rsid w:val="009E3225"/>
    <w:rsid w:val="009E33D7"/>
    <w:rsid w:val="009E3527"/>
    <w:rsid w:val="009E37AF"/>
    <w:rsid w:val="009E3A12"/>
    <w:rsid w:val="009E3B0E"/>
    <w:rsid w:val="009E3CD1"/>
    <w:rsid w:val="009E3D08"/>
    <w:rsid w:val="009E43BA"/>
    <w:rsid w:val="009E4432"/>
    <w:rsid w:val="009E443C"/>
    <w:rsid w:val="009E4557"/>
    <w:rsid w:val="009E5035"/>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853"/>
    <w:rsid w:val="009F1A99"/>
    <w:rsid w:val="009F1B5B"/>
    <w:rsid w:val="009F1E07"/>
    <w:rsid w:val="009F23AF"/>
    <w:rsid w:val="009F250C"/>
    <w:rsid w:val="009F2A19"/>
    <w:rsid w:val="009F2F5B"/>
    <w:rsid w:val="009F2F83"/>
    <w:rsid w:val="009F3001"/>
    <w:rsid w:val="009F32E4"/>
    <w:rsid w:val="009F32FE"/>
    <w:rsid w:val="009F34C3"/>
    <w:rsid w:val="009F36B6"/>
    <w:rsid w:val="009F37C1"/>
    <w:rsid w:val="009F3B30"/>
    <w:rsid w:val="009F4368"/>
    <w:rsid w:val="009F457D"/>
    <w:rsid w:val="009F4A44"/>
    <w:rsid w:val="009F4C47"/>
    <w:rsid w:val="009F4CE9"/>
    <w:rsid w:val="009F4EF4"/>
    <w:rsid w:val="009F5069"/>
    <w:rsid w:val="009F5117"/>
    <w:rsid w:val="009F514E"/>
    <w:rsid w:val="009F5455"/>
    <w:rsid w:val="009F5763"/>
    <w:rsid w:val="009F5A76"/>
    <w:rsid w:val="009F5C48"/>
    <w:rsid w:val="009F5E72"/>
    <w:rsid w:val="009F6053"/>
    <w:rsid w:val="009F606D"/>
    <w:rsid w:val="009F66F9"/>
    <w:rsid w:val="009F74A1"/>
    <w:rsid w:val="009F74D1"/>
    <w:rsid w:val="009F76E6"/>
    <w:rsid w:val="009F7867"/>
    <w:rsid w:val="009F7A09"/>
    <w:rsid w:val="009F7BDA"/>
    <w:rsid w:val="009F7D66"/>
    <w:rsid w:val="009F7F7E"/>
    <w:rsid w:val="00A008CB"/>
    <w:rsid w:val="00A00921"/>
    <w:rsid w:val="00A00A0E"/>
    <w:rsid w:val="00A00BD2"/>
    <w:rsid w:val="00A00E56"/>
    <w:rsid w:val="00A01167"/>
    <w:rsid w:val="00A0121F"/>
    <w:rsid w:val="00A01326"/>
    <w:rsid w:val="00A0168E"/>
    <w:rsid w:val="00A01747"/>
    <w:rsid w:val="00A01874"/>
    <w:rsid w:val="00A01C10"/>
    <w:rsid w:val="00A01EC1"/>
    <w:rsid w:val="00A01F6F"/>
    <w:rsid w:val="00A0202A"/>
    <w:rsid w:val="00A0223D"/>
    <w:rsid w:val="00A027F3"/>
    <w:rsid w:val="00A02BCB"/>
    <w:rsid w:val="00A03801"/>
    <w:rsid w:val="00A038F8"/>
    <w:rsid w:val="00A03978"/>
    <w:rsid w:val="00A03AB1"/>
    <w:rsid w:val="00A03C64"/>
    <w:rsid w:val="00A04512"/>
    <w:rsid w:val="00A045F3"/>
    <w:rsid w:val="00A04C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E21"/>
    <w:rsid w:val="00A10FC0"/>
    <w:rsid w:val="00A11346"/>
    <w:rsid w:val="00A114BC"/>
    <w:rsid w:val="00A11535"/>
    <w:rsid w:val="00A115F9"/>
    <w:rsid w:val="00A119DE"/>
    <w:rsid w:val="00A11C86"/>
    <w:rsid w:val="00A11E56"/>
    <w:rsid w:val="00A11FFC"/>
    <w:rsid w:val="00A12188"/>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1A2"/>
    <w:rsid w:val="00A20459"/>
    <w:rsid w:val="00A20653"/>
    <w:rsid w:val="00A206D3"/>
    <w:rsid w:val="00A207E7"/>
    <w:rsid w:val="00A20A39"/>
    <w:rsid w:val="00A20A6D"/>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D4A"/>
    <w:rsid w:val="00A27F4A"/>
    <w:rsid w:val="00A30562"/>
    <w:rsid w:val="00A305B7"/>
    <w:rsid w:val="00A30B2D"/>
    <w:rsid w:val="00A30BA0"/>
    <w:rsid w:val="00A30BBF"/>
    <w:rsid w:val="00A30FE5"/>
    <w:rsid w:val="00A311AE"/>
    <w:rsid w:val="00A312A6"/>
    <w:rsid w:val="00A3130E"/>
    <w:rsid w:val="00A315AC"/>
    <w:rsid w:val="00A315DE"/>
    <w:rsid w:val="00A3193B"/>
    <w:rsid w:val="00A3197E"/>
    <w:rsid w:val="00A323DC"/>
    <w:rsid w:val="00A324CF"/>
    <w:rsid w:val="00A326F3"/>
    <w:rsid w:val="00A32A48"/>
    <w:rsid w:val="00A32E8B"/>
    <w:rsid w:val="00A32ED6"/>
    <w:rsid w:val="00A332CE"/>
    <w:rsid w:val="00A33776"/>
    <w:rsid w:val="00A3380C"/>
    <w:rsid w:val="00A33D2A"/>
    <w:rsid w:val="00A33D2B"/>
    <w:rsid w:val="00A344A5"/>
    <w:rsid w:val="00A346C3"/>
    <w:rsid w:val="00A34A01"/>
    <w:rsid w:val="00A34C3C"/>
    <w:rsid w:val="00A34C69"/>
    <w:rsid w:val="00A34D4A"/>
    <w:rsid w:val="00A350F4"/>
    <w:rsid w:val="00A35147"/>
    <w:rsid w:val="00A356BD"/>
    <w:rsid w:val="00A35BC7"/>
    <w:rsid w:val="00A35D4A"/>
    <w:rsid w:val="00A35DED"/>
    <w:rsid w:val="00A35F8F"/>
    <w:rsid w:val="00A36155"/>
    <w:rsid w:val="00A36185"/>
    <w:rsid w:val="00A36227"/>
    <w:rsid w:val="00A3629E"/>
    <w:rsid w:val="00A365AD"/>
    <w:rsid w:val="00A369D3"/>
    <w:rsid w:val="00A3710A"/>
    <w:rsid w:val="00A37A3A"/>
    <w:rsid w:val="00A37C1B"/>
    <w:rsid w:val="00A37CBA"/>
    <w:rsid w:val="00A37D25"/>
    <w:rsid w:val="00A37E09"/>
    <w:rsid w:val="00A40048"/>
    <w:rsid w:val="00A4006A"/>
    <w:rsid w:val="00A401F9"/>
    <w:rsid w:val="00A409ED"/>
    <w:rsid w:val="00A40D8E"/>
    <w:rsid w:val="00A410A6"/>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AE6"/>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76C"/>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2F7B"/>
    <w:rsid w:val="00A533C8"/>
    <w:rsid w:val="00A533E4"/>
    <w:rsid w:val="00A5398A"/>
    <w:rsid w:val="00A539A5"/>
    <w:rsid w:val="00A539D4"/>
    <w:rsid w:val="00A53D4C"/>
    <w:rsid w:val="00A53DA0"/>
    <w:rsid w:val="00A53FBB"/>
    <w:rsid w:val="00A5404D"/>
    <w:rsid w:val="00A54137"/>
    <w:rsid w:val="00A5421A"/>
    <w:rsid w:val="00A54367"/>
    <w:rsid w:val="00A54A42"/>
    <w:rsid w:val="00A54B06"/>
    <w:rsid w:val="00A54D39"/>
    <w:rsid w:val="00A54FEB"/>
    <w:rsid w:val="00A55074"/>
    <w:rsid w:val="00A554E5"/>
    <w:rsid w:val="00A555A7"/>
    <w:rsid w:val="00A555AB"/>
    <w:rsid w:val="00A55708"/>
    <w:rsid w:val="00A55728"/>
    <w:rsid w:val="00A55EEB"/>
    <w:rsid w:val="00A56306"/>
    <w:rsid w:val="00A566AB"/>
    <w:rsid w:val="00A56B5F"/>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E4A"/>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278"/>
    <w:rsid w:val="00A645E5"/>
    <w:rsid w:val="00A6470E"/>
    <w:rsid w:val="00A64A6E"/>
    <w:rsid w:val="00A64CF0"/>
    <w:rsid w:val="00A64DA4"/>
    <w:rsid w:val="00A6519F"/>
    <w:rsid w:val="00A65315"/>
    <w:rsid w:val="00A6539C"/>
    <w:rsid w:val="00A65438"/>
    <w:rsid w:val="00A65485"/>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BB"/>
    <w:rsid w:val="00A71FD7"/>
    <w:rsid w:val="00A7205E"/>
    <w:rsid w:val="00A7231F"/>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0DDE"/>
    <w:rsid w:val="00A8168F"/>
    <w:rsid w:val="00A81CA9"/>
    <w:rsid w:val="00A81CF3"/>
    <w:rsid w:val="00A81D91"/>
    <w:rsid w:val="00A81F29"/>
    <w:rsid w:val="00A82035"/>
    <w:rsid w:val="00A82614"/>
    <w:rsid w:val="00A83346"/>
    <w:rsid w:val="00A83680"/>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6F0D"/>
    <w:rsid w:val="00A8742B"/>
    <w:rsid w:val="00A87551"/>
    <w:rsid w:val="00A875CA"/>
    <w:rsid w:val="00A876CC"/>
    <w:rsid w:val="00A87ABA"/>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7EA"/>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07"/>
    <w:rsid w:val="00A95414"/>
    <w:rsid w:val="00A95514"/>
    <w:rsid w:val="00A956A9"/>
    <w:rsid w:val="00A957C2"/>
    <w:rsid w:val="00A95BD5"/>
    <w:rsid w:val="00A95C53"/>
    <w:rsid w:val="00A96384"/>
    <w:rsid w:val="00A96488"/>
    <w:rsid w:val="00A968D2"/>
    <w:rsid w:val="00A968F6"/>
    <w:rsid w:val="00A969CB"/>
    <w:rsid w:val="00A96C7B"/>
    <w:rsid w:val="00A96E0A"/>
    <w:rsid w:val="00A96E6F"/>
    <w:rsid w:val="00A96F78"/>
    <w:rsid w:val="00A9705C"/>
    <w:rsid w:val="00A97162"/>
    <w:rsid w:val="00A9732A"/>
    <w:rsid w:val="00A975E9"/>
    <w:rsid w:val="00A976B3"/>
    <w:rsid w:val="00A978D2"/>
    <w:rsid w:val="00A979E1"/>
    <w:rsid w:val="00A97F2A"/>
    <w:rsid w:val="00AA011C"/>
    <w:rsid w:val="00AA01CC"/>
    <w:rsid w:val="00AA0651"/>
    <w:rsid w:val="00AA087E"/>
    <w:rsid w:val="00AA08BD"/>
    <w:rsid w:val="00AA0B7F"/>
    <w:rsid w:val="00AA0B9E"/>
    <w:rsid w:val="00AA0EBC"/>
    <w:rsid w:val="00AA1087"/>
    <w:rsid w:val="00AA15B1"/>
    <w:rsid w:val="00AA15BD"/>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2D"/>
    <w:rsid w:val="00AA3646"/>
    <w:rsid w:val="00AA3798"/>
    <w:rsid w:val="00AA3FDC"/>
    <w:rsid w:val="00AA400C"/>
    <w:rsid w:val="00AA4131"/>
    <w:rsid w:val="00AA4605"/>
    <w:rsid w:val="00AA4729"/>
    <w:rsid w:val="00AA48B1"/>
    <w:rsid w:val="00AA4BA8"/>
    <w:rsid w:val="00AA5004"/>
    <w:rsid w:val="00AA51AD"/>
    <w:rsid w:val="00AA526E"/>
    <w:rsid w:val="00AA567B"/>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2FE8"/>
    <w:rsid w:val="00AB3080"/>
    <w:rsid w:val="00AB384D"/>
    <w:rsid w:val="00AB3A15"/>
    <w:rsid w:val="00AB3A72"/>
    <w:rsid w:val="00AB3CEF"/>
    <w:rsid w:val="00AB43BA"/>
    <w:rsid w:val="00AB4519"/>
    <w:rsid w:val="00AB4814"/>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744"/>
    <w:rsid w:val="00AC087F"/>
    <w:rsid w:val="00AC08BA"/>
    <w:rsid w:val="00AC0A71"/>
    <w:rsid w:val="00AC0AB6"/>
    <w:rsid w:val="00AC10AD"/>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64"/>
    <w:rsid w:val="00AC6585"/>
    <w:rsid w:val="00AC67B6"/>
    <w:rsid w:val="00AC696B"/>
    <w:rsid w:val="00AC6C07"/>
    <w:rsid w:val="00AC6CE2"/>
    <w:rsid w:val="00AC753A"/>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D0B"/>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7E0"/>
    <w:rsid w:val="00AD791D"/>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306D"/>
    <w:rsid w:val="00AE35DF"/>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FF"/>
    <w:rsid w:val="00AE61B2"/>
    <w:rsid w:val="00AE6C16"/>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021"/>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817"/>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7E4"/>
    <w:rsid w:val="00AF798B"/>
    <w:rsid w:val="00AF7D92"/>
    <w:rsid w:val="00AF7DE9"/>
    <w:rsid w:val="00AF7FCB"/>
    <w:rsid w:val="00B0025F"/>
    <w:rsid w:val="00B00DF2"/>
    <w:rsid w:val="00B011CC"/>
    <w:rsid w:val="00B013CA"/>
    <w:rsid w:val="00B01B9B"/>
    <w:rsid w:val="00B01C87"/>
    <w:rsid w:val="00B020A0"/>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42"/>
    <w:rsid w:val="00B07D9F"/>
    <w:rsid w:val="00B07E3A"/>
    <w:rsid w:val="00B07E52"/>
    <w:rsid w:val="00B10010"/>
    <w:rsid w:val="00B102DD"/>
    <w:rsid w:val="00B102F2"/>
    <w:rsid w:val="00B110FD"/>
    <w:rsid w:val="00B1122D"/>
    <w:rsid w:val="00B112FE"/>
    <w:rsid w:val="00B115E4"/>
    <w:rsid w:val="00B11775"/>
    <w:rsid w:val="00B117F6"/>
    <w:rsid w:val="00B11F48"/>
    <w:rsid w:val="00B11F75"/>
    <w:rsid w:val="00B12066"/>
    <w:rsid w:val="00B12528"/>
    <w:rsid w:val="00B1265F"/>
    <w:rsid w:val="00B12714"/>
    <w:rsid w:val="00B12B3F"/>
    <w:rsid w:val="00B12F75"/>
    <w:rsid w:val="00B1302D"/>
    <w:rsid w:val="00B130BD"/>
    <w:rsid w:val="00B131AB"/>
    <w:rsid w:val="00B13236"/>
    <w:rsid w:val="00B13237"/>
    <w:rsid w:val="00B1330C"/>
    <w:rsid w:val="00B134E6"/>
    <w:rsid w:val="00B1390B"/>
    <w:rsid w:val="00B13DB1"/>
    <w:rsid w:val="00B1410E"/>
    <w:rsid w:val="00B14C9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88"/>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64"/>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1FE6"/>
    <w:rsid w:val="00B32122"/>
    <w:rsid w:val="00B324FE"/>
    <w:rsid w:val="00B326A8"/>
    <w:rsid w:val="00B3282B"/>
    <w:rsid w:val="00B3291A"/>
    <w:rsid w:val="00B329EB"/>
    <w:rsid w:val="00B32FCD"/>
    <w:rsid w:val="00B330DF"/>
    <w:rsid w:val="00B33233"/>
    <w:rsid w:val="00B33508"/>
    <w:rsid w:val="00B33551"/>
    <w:rsid w:val="00B3377E"/>
    <w:rsid w:val="00B33EB9"/>
    <w:rsid w:val="00B33FC4"/>
    <w:rsid w:val="00B341AA"/>
    <w:rsid w:val="00B34511"/>
    <w:rsid w:val="00B346C4"/>
    <w:rsid w:val="00B34B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377ED"/>
    <w:rsid w:val="00B37AA6"/>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66A"/>
    <w:rsid w:val="00B4269D"/>
    <w:rsid w:val="00B4279A"/>
    <w:rsid w:val="00B42948"/>
    <w:rsid w:val="00B42966"/>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D80"/>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2FAA"/>
    <w:rsid w:val="00B52FED"/>
    <w:rsid w:val="00B531D0"/>
    <w:rsid w:val="00B53259"/>
    <w:rsid w:val="00B53893"/>
    <w:rsid w:val="00B54074"/>
    <w:rsid w:val="00B54206"/>
    <w:rsid w:val="00B54227"/>
    <w:rsid w:val="00B54866"/>
    <w:rsid w:val="00B548C2"/>
    <w:rsid w:val="00B54B6A"/>
    <w:rsid w:val="00B54D8D"/>
    <w:rsid w:val="00B54F97"/>
    <w:rsid w:val="00B5541E"/>
    <w:rsid w:val="00B55428"/>
    <w:rsid w:val="00B55917"/>
    <w:rsid w:val="00B55A1A"/>
    <w:rsid w:val="00B55ACA"/>
    <w:rsid w:val="00B55ACC"/>
    <w:rsid w:val="00B55C6D"/>
    <w:rsid w:val="00B56299"/>
    <w:rsid w:val="00B564CC"/>
    <w:rsid w:val="00B569DF"/>
    <w:rsid w:val="00B570BF"/>
    <w:rsid w:val="00B573BC"/>
    <w:rsid w:val="00B57715"/>
    <w:rsid w:val="00B578C8"/>
    <w:rsid w:val="00B57C31"/>
    <w:rsid w:val="00B57D8D"/>
    <w:rsid w:val="00B57FB5"/>
    <w:rsid w:val="00B6015D"/>
    <w:rsid w:val="00B6043F"/>
    <w:rsid w:val="00B60471"/>
    <w:rsid w:val="00B60565"/>
    <w:rsid w:val="00B608A9"/>
    <w:rsid w:val="00B608FC"/>
    <w:rsid w:val="00B60AF8"/>
    <w:rsid w:val="00B60B8F"/>
    <w:rsid w:val="00B60BD9"/>
    <w:rsid w:val="00B60C26"/>
    <w:rsid w:val="00B60C9E"/>
    <w:rsid w:val="00B60D5E"/>
    <w:rsid w:val="00B610E3"/>
    <w:rsid w:val="00B618AA"/>
    <w:rsid w:val="00B61C07"/>
    <w:rsid w:val="00B61D6B"/>
    <w:rsid w:val="00B625CC"/>
    <w:rsid w:val="00B6265E"/>
    <w:rsid w:val="00B6270C"/>
    <w:rsid w:val="00B6274D"/>
    <w:rsid w:val="00B627F5"/>
    <w:rsid w:val="00B62B34"/>
    <w:rsid w:val="00B631C5"/>
    <w:rsid w:val="00B63295"/>
    <w:rsid w:val="00B6332A"/>
    <w:rsid w:val="00B63337"/>
    <w:rsid w:val="00B634CC"/>
    <w:rsid w:val="00B63628"/>
    <w:rsid w:val="00B6369F"/>
    <w:rsid w:val="00B637F2"/>
    <w:rsid w:val="00B63975"/>
    <w:rsid w:val="00B639D7"/>
    <w:rsid w:val="00B63E02"/>
    <w:rsid w:val="00B63FA6"/>
    <w:rsid w:val="00B64632"/>
    <w:rsid w:val="00B64AA7"/>
    <w:rsid w:val="00B64C09"/>
    <w:rsid w:val="00B64E45"/>
    <w:rsid w:val="00B65452"/>
    <w:rsid w:val="00B658AE"/>
    <w:rsid w:val="00B65A15"/>
    <w:rsid w:val="00B65C58"/>
    <w:rsid w:val="00B66212"/>
    <w:rsid w:val="00B66489"/>
    <w:rsid w:val="00B66578"/>
    <w:rsid w:val="00B66594"/>
    <w:rsid w:val="00B66598"/>
    <w:rsid w:val="00B66656"/>
    <w:rsid w:val="00B66664"/>
    <w:rsid w:val="00B6679B"/>
    <w:rsid w:val="00B66A07"/>
    <w:rsid w:val="00B66BAD"/>
    <w:rsid w:val="00B6722A"/>
    <w:rsid w:val="00B67288"/>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793"/>
    <w:rsid w:val="00B7499E"/>
    <w:rsid w:val="00B74A28"/>
    <w:rsid w:val="00B74D23"/>
    <w:rsid w:val="00B74EEB"/>
    <w:rsid w:val="00B75345"/>
    <w:rsid w:val="00B75454"/>
    <w:rsid w:val="00B7547A"/>
    <w:rsid w:val="00B75B2A"/>
    <w:rsid w:val="00B75C36"/>
    <w:rsid w:val="00B75EF0"/>
    <w:rsid w:val="00B7610C"/>
    <w:rsid w:val="00B761A7"/>
    <w:rsid w:val="00B763EC"/>
    <w:rsid w:val="00B7643C"/>
    <w:rsid w:val="00B76679"/>
    <w:rsid w:val="00B7695D"/>
    <w:rsid w:val="00B769D9"/>
    <w:rsid w:val="00B769EB"/>
    <w:rsid w:val="00B76BCD"/>
    <w:rsid w:val="00B76E5A"/>
    <w:rsid w:val="00B76EE9"/>
    <w:rsid w:val="00B76F2B"/>
    <w:rsid w:val="00B77014"/>
    <w:rsid w:val="00B77231"/>
    <w:rsid w:val="00B774F8"/>
    <w:rsid w:val="00B776CD"/>
    <w:rsid w:val="00B77880"/>
    <w:rsid w:val="00B77B84"/>
    <w:rsid w:val="00B77BC9"/>
    <w:rsid w:val="00B8006A"/>
    <w:rsid w:val="00B80070"/>
    <w:rsid w:val="00B803C7"/>
    <w:rsid w:val="00B80AB2"/>
    <w:rsid w:val="00B80D90"/>
    <w:rsid w:val="00B80E75"/>
    <w:rsid w:val="00B80F7A"/>
    <w:rsid w:val="00B8134F"/>
    <w:rsid w:val="00B816B7"/>
    <w:rsid w:val="00B81AD0"/>
    <w:rsid w:val="00B81AD6"/>
    <w:rsid w:val="00B81BC9"/>
    <w:rsid w:val="00B81C4D"/>
    <w:rsid w:val="00B81F5A"/>
    <w:rsid w:val="00B82498"/>
    <w:rsid w:val="00B82613"/>
    <w:rsid w:val="00B82887"/>
    <w:rsid w:val="00B828B5"/>
    <w:rsid w:val="00B82947"/>
    <w:rsid w:val="00B82970"/>
    <w:rsid w:val="00B82DEF"/>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01"/>
    <w:rsid w:val="00B91687"/>
    <w:rsid w:val="00B9198D"/>
    <w:rsid w:val="00B91D03"/>
    <w:rsid w:val="00B91F54"/>
    <w:rsid w:val="00B92099"/>
    <w:rsid w:val="00B926C6"/>
    <w:rsid w:val="00B929B4"/>
    <w:rsid w:val="00B92C23"/>
    <w:rsid w:val="00B92C35"/>
    <w:rsid w:val="00B92D25"/>
    <w:rsid w:val="00B93008"/>
    <w:rsid w:val="00B93191"/>
    <w:rsid w:val="00B93F4D"/>
    <w:rsid w:val="00B94026"/>
    <w:rsid w:val="00B9406D"/>
    <w:rsid w:val="00B94389"/>
    <w:rsid w:val="00B943FA"/>
    <w:rsid w:val="00B94501"/>
    <w:rsid w:val="00B945E7"/>
    <w:rsid w:val="00B94637"/>
    <w:rsid w:val="00B946A3"/>
    <w:rsid w:val="00B94862"/>
    <w:rsid w:val="00B94B83"/>
    <w:rsid w:val="00B94BA7"/>
    <w:rsid w:val="00B94E0E"/>
    <w:rsid w:val="00B94EB5"/>
    <w:rsid w:val="00B953AB"/>
    <w:rsid w:val="00B95733"/>
    <w:rsid w:val="00B95838"/>
    <w:rsid w:val="00B95EB4"/>
    <w:rsid w:val="00B95F81"/>
    <w:rsid w:val="00B95FF9"/>
    <w:rsid w:val="00B962E6"/>
    <w:rsid w:val="00B963AD"/>
    <w:rsid w:val="00B96413"/>
    <w:rsid w:val="00B9658C"/>
    <w:rsid w:val="00B9679B"/>
    <w:rsid w:val="00B96AC3"/>
    <w:rsid w:val="00B96C0E"/>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B27"/>
    <w:rsid w:val="00BA6D4E"/>
    <w:rsid w:val="00BA6F53"/>
    <w:rsid w:val="00BA7205"/>
    <w:rsid w:val="00BA73DA"/>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BBD"/>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D83"/>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998"/>
    <w:rsid w:val="00BC7AC9"/>
    <w:rsid w:val="00BC7B88"/>
    <w:rsid w:val="00BC7BEF"/>
    <w:rsid w:val="00BD001A"/>
    <w:rsid w:val="00BD0AB5"/>
    <w:rsid w:val="00BD1021"/>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086"/>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28"/>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B7E"/>
    <w:rsid w:val="00BE4DC9"/>
    <w:rsid w:val="00BE4EC9"/>
    <w:rsid w:val="00BE4F92"/>
    <w:rsid w:val="00BE56DE"/>
    <w:rsid w:val="00BE631E"/>
    <w:rsid w:val="00BE63C4"/>
    <w:rsid w:val="00BE6674"/>
    <w:rsid w:val="00BE6B10"/>
    <w:rsid w:val="00BE6BEC"/>
    <w:rsid w:val="00BE7203"/>
    <w:rsid w:val="00BE744F"/>
    <w:rsid w:val="00BE7649"/>
    <w:rsid w:val="00BE77C5"/>
    <w:rsid w:val="00BE7D51"/>
    <w:rsid w:val="00BE7D74"/>
    <w:rsid w:val="00BE7EED"/>
    <w:rsid w:val="00BF02BB"/>
    <w:rsid w:val="00BF054C"/>
    <w:rsid w:val="00BF08BB"/>
    <w:rsid w:val="00BF091F"/>
    <w:rsid w:val="00BF09DE"/>
    <w:rsid w:val="00BF0AEB"/>
    <w:rsid w:val="00BF0B8F"/>
    <w:rsid w:val="00BF0CCF"/>
    <w:rsid w:val="00BF0F3F"/>
    <w:rsid w:val="00BF0FC5"/>
    <w:rsid w:val="00BF10A9"/>
    <w:rsid w:val="00BF10BC"/>
    <w:rsid w:val="00BF10D9"/>
    <w:rsid w:val="00BF10F2"/>
    <w:rsid w:val="00BF1562"/>
    <w:rsid w:val="00BF17DC"/>
    <w:rsid w:val="00BF1C16"/>
    <w:rsid w:val="00BF1EC2"/>
    <w:rsid w:val="00BF20BA"/>
    <w:rsid w:val="00BF21AC"/>
    <w:rsid w:val="00BF22BE"/>
    <w:rsid w:val="00BF2416"/>
    <w:rsid w:val="00BF246C"/>
    <w:rsid w:val="00BF2A2D"/>
    <w:rsid w:val="00BF2AC4"/>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A18"/>
    <w:rsid w:val="00BF5BC3"/>
    <w:rsid w:val="00BF5DB7"/>
    <w:rsid w:val="00BF6252"/>
    <w:rsid w:val="00BF62A8"/>
    <w:rsid w:val="00BF632C"/>
    <w:rsid w:val="00BF644A"/>
    <w:rsid w:val="00BF682D"/>
    <w:rsid w:val="00BF6F6B"/>
    <w:rsid w:val="00BF7082"/>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1C8"/>
    <w:rsid w:val="00C022AF"/>
    <w:rsid w:val="00C023E4"/>
    <w:rsid w:val="00C023FC"/>
    <w:rsid w:val="00C02874"/>
    <w:rsid w:val="00C02A12"/>
    <w:rsid w:val="00C02C30"/>
    <w:rsid w:val="00C02C9E"/>
    <w:rsid w:val="00C02D80"/>
    <w:rsid w:val="00C03087"/>
    <w:rsid w:val="00C030AC"/>
    <w:rsid w:val="00C032D2"/>
    <w:rsid w:val="00C03301"/>
    <w:rsid w:val="00C03309"/>
    <w:rsid w:val="00C03343"/>
    <w:rsid w:val="00C036F7"/>
    <w:rsid w:val="00C03783"/>
    <w:rsid w:val="00C037E0"/>
    <w:rsid w:val="00C04419"/>
    <w:rsid w:val="00C046A7"/>
    <w:rsid w:val="00C046B2"/>
    <w:rsid w:val="00C04969"/>
    <w:rsid w:val="00C04B6C"/>
    <w:rsid w:val="00C04D14"/>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0F12"/>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15"/>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074"/>
    <w:rsid w:val="00C1612D"/>
    <w:rsid w:val="00C162FB"/>
    <w:rsid w:val="00C1685F"/>
    <w:rsid w:val="00C16908"/>
    <w:rsid w:val="00C16F52"/>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A99"/>
    <w:rsid w:val="00C23AA3"/>
    <w:rsid w:val="00C23D5D"/>
    <w:rsid w:val="00C24227"/>
    <w:rsid w:val="00C24886"/>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91E"/>
    <w:rsid w:val="00C26C63"/>
    <w:rsid w:val="00C27151"/>
    <w:rsid w:val="00C271E4"/>
    <w:rsid w:val="00C272E8"/>
    <w:rsid w:val="00C274A2"/>
    <w:rsid w:val="00C27541"/>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52D"/>
    <w:rsid w:val="00C31836"/>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C5E"/>
    <w:rsid w:val="00C33E7B"/>
    <w:rsid w:val="00C33EAA"/>
    <w:rsid w:val="00C33F21"/>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D70"/>
    <w:rsid w:val="00C36DEA"/>
    <w:rsid w:val="00C36E34"/>
    <w:rsid w:val="00C36E39"/>
    <w:rsid w:val="00C370E1"/>
    <w:rsid w:val="00C37253"/>
    <w:rsid w:val="00C3789A"/>
    <w:rsid w:val="00C37A35"/>
    <w:rsid w:val="00C40388"/>
    <w:rsid w:val="00C404D7"/>
    <w:rsid w:val="00C404EE"/>
    <w:rsid w:val="00C40570"/>
    <w:rsid w:val="00C4081B"/>
    <w:rsid w:val="00C4092D"/>
    <w:rsid w:val="00C412D2"/>
    <w:rsid w:val="00C414C5"/>
    <w:rsid w:val="00C41696"/>
    <w:rsid w:val="00C4170D"/>
    <w:rsid w:val="00C4171B"/>
    <w:rsid w:val="00C41891"/>
    <w:rsid w:val="00C418C9"/>
    <w:rsid w:val="00C41B88"/>
    <w:rsid w:val="00C41BFA"/>
    <w:rsid w:val="00C42124"/>
    <w:rsid w:val="00C4249F"/>
    <w:rsid w:val="00C42689"/>
    <w:rsid w:val="00C42988"/>
    <w:rsid w:val="00C42BD4"/>
    <w:rsid w:val="00C42C80"/>
    <w:rsid w:val="00C42E9E"/>
    <w:rsid w:val="00C430C9"/>
    <w:rsid w:val="00C432D0"/>
    <w:rsid w:val="00C433C4"/>
    <w:rsid w:val="00C4346E"/>
    <w:rsid w:val="00C4371C"/>
    <w:rsid w:val="00C438D6"/>
    <w:rsid w:val="00C4390C"/>
    <w:rsid w:val="00C43A1A"/>
    <w:rsid w:val="00C43C1F"/>
    <w:rsid w:val="00C43FF0"/>
    <w:rsid w:val="00C44124"/>
    <w:rsid w:val="00C44641"/>
    <w:rsid w:val="00C44993"/>
    <w:rsid w:val="00C44A16"/>
    <w:rsid w:val="00C44A98"/>
    <w:rsid w:val="00C44DB3"/>
    <w:rsid w:val="00C44DDB"/>
    <w:rsid w:val="00C44F35"/>
    <w:rsid w:val="00C4508D"/>
    <w:rsid w:val="00C450B0"/>
    <w:rsid w:val="00C4549E"/>
    <w:rsid w:val="00C4559E"/>
    <w:rsid w:val="00C45EF5"/>
    <w:rsid w:val="00C469F6"/>
    <w:rsid w:val="00C46B7E"/>
    <w:rsid w:val="00C46D1B"/>
    <w:rsid w:val="00C46D4E"/>
    <w:rsid w:val="00C470AA"/>
    <w:rsid w:val="00C4723B"/>
    <w:rsid w:val="00C474D6"/>
    <w:rsid w:val="00C47538"/>
    <w:rsid w:val="00C476F2"/>
    <w:rsid w:val="00C501E2"/>
    <w:rsid w:val="00C5099B"/>
    <w:rsid w:val="00C50A4E"/>
    <w:rsid w:val="00C50A6A"/>
    <w:rsid w:val="00C50B2A"/>
    <w:rsid w:val="00C5163B"/>
    <w:rsid w:val="00C51799"/>
    <w:rsid w:val="00C51C37"/>
    <w:rsid w:val="00C51CC8"/>
    <w:rsid w:val="00C51D26"/>
    <w:rsid w:val="00C52023"/>
    <w:rsid w:val="00C520B1"/>
    <w:rsid w:val="00C522D6"/>
    <w:rsid w:val="00C52621"/>
    <w:rsid w:val="00C52745"/>
    <w:rsid w:val="00C52B41"/>
    <w:rsid w:val="00C52C52"/>
    <w:rsid w:val="00C52C7D"/>
    <w:rsid w:val="00C52F56"/>
    <w:rsid w:val="00C531BE"/>
    <w:rsid w:val="00C532EB"/>
    <w:rsid w:val="00C5331E"/>
    <w:rsid w:val="00C534B9"/>
    <w:rsid w:val="00C53545"/>
    <w:rsid w:val="00C53816"/>
    <w:rsid w:val="00C53CFA"/>
    <w:rsid w:val="00C53E69"/>
    <w:rsid w:val="00C54020"/>
    <w:rsid w:val="00C5406F"/>
    <w:rsid w:val="00C540D4"/>
    <w:rsid w:val="00C5435D"/>
    <w:rsid w:val="00C545C5"/>
    <w:rsid w:val="00C54817"/>
    <w:rsid w:val="00C54823"/>
    <w:rsid w:val="00C549B6"/>
    <w:rsid w:val="00C54F35"/>
    <w:rsid w:val="00C550EE"/>
    <w:rsid w:val="00C55136"/>
    <w:rsid w:val="00C553FA"/>
    <w:rsid w:val="00C5547A"/>
    <w:rsid w:val="00C55566"/>
    <w:rsid w:val="00C55631"/>
    <w:rsid w:val="00C5564B"/>
    <w:rsid w:val="00C55A9D"/>
    <w:rsid w:val="00C55C4D"/>
    <w:rsid w:val="00C55E6D"/>
    <w:rsid w:val="00C56195"/>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0A1"/>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43C"/>
    <w:rsid w:val="00C6677D"/>
    <w:rsid w:val="00C668BE"/>
    <w:rsid w:val="00C66ADC"/>
    <w:rsid w:val="00C6706F"/>
    <w:rsid w:val="00C673C7"/>
    <w:rsid w:val="00C6762E"/>
    <w:rsid w:val="00C677CB"/>
    <w:rsid w:val="00C67988"/>
    <w:rsid w:val="00C67989"/>
    <w:rsid w:val="00C67CD9"/>
    <w:rsid w:val="00C70084"/>
    <w:rsid w:val="00C7023F"/>
    <w:rsid w:val="00C7090B"/>
    <w:rsid w:val="00C70941"/>
    <w:rsid w:val="00C70A32"/>
    <w:rsid w:val="00C70B3C"/>
    <w:rsid w:val="00C715BA"/>
    <w:rsid w:val="00C71662"/>
    <w:rsid w:val="00C719C2"/>
    <w:rsid w:val="00C71D0E"/>
    <w:rsid w:val="00C71D46"/>
    <w:rsid w:val="00C71F91"/>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A70"/>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1D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AEC"/>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7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48D"/>
    <w:rsid w:val="00CA055B"/>
    <w:rsid w:val="00CA068B"/>
    <w:rsid w:val="00CA072C"/>
    <w:rsid w:val="00CA094B"/>
    <w:rsid w:val="00CA0B65"/>
    <w:rsid w:val="00CA0D1A"/>
    <w:rsid w:val="00CA0EC2"/>
    <w:rsid w:val="00CA0FCE"/>
    <w:rsid w:val="00CA11D7"/>
    <w:rsid w:val="00CA1748"/>
    <w:rsid w:val="00CA17C2"/>
    <w:rsid w:val="00CA17DD"/>
    <w:rsid w:val="00CA1840"/>
    <w:rsid w:val="00CA1863"/>
    <w:rsid w:val="00CA1941"/>
    <w:rsid w:val="00CA198E"/>
    <w:rsid w:val="00CA1AAA"/>
    <w:rsid w:val="00CA1CA9"/>
    <w:rsid w:val="00CA1D2D"/>
    <w:rsid w:val="00CA1D2F"/>
    <w:rsid w:val="00CA23A3"/>
    <w:rsid w:val="00CA23D3"/>
    <w:rsid w:val="00CA25BC"/>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EB2"/>
    <w:rsid w:val="00CA4F8B"/>
    <w:rsid w:val="00CA53EC"/>
    <w:rsid w:val="00CA5445"/>
    <w:rsid w:val="00CA5465"/>
    <w:rsid w:val="00CA5505"/>
    <w:rsid w:val="00CA5EA8"/>
    <w:rsid w:val="00CA5F61"/>
    <w:rsid w:val="00CA620F"/>
    <w:rsid w:val="00CA6416"/>
    <w:rsid w:val="00CA6AB5"/>
    <w:rsid w:val="00CA7563"/>
    <w:rsid w:val="00CA770B"/>
    <w:rsid w:val="00CA7C88"/>
    <w:rsid w:val="00CA7D92"/>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18A"/>
    <w:rsid w:val="00CB2990"/>
    <w:rsid w:val="00CB2BFA"/>
    <w:rsid w:val="00CB31F3"/>
    <w:rsid w:val="00CB35F3"/>
    <w:rsid w:val="00CB38CD"/>
    <w:rsid w:val="00CB3C3B"/>
    <w:rsid w:val="00CB3CB5"/>
    <w:rsid w:val="00CB3CBA"/>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00"/>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CFF"/>
    <w:rsid w:val="00CB7E16"/>
    <w:rsid w:val="00CB7F6F"/>
    <w:rsid w:val="00CC00C8"/>
    <w:rsid w:val="00CC027F"/>
    <w:rsid w:val="00CC0A60"/>
    <w:rsid w:val="00CC0C74"/>
    <w:rsid w:val="00CC1411"/>
    <w:rsid w:val="00CC15E3"/>
    <w:rsid w:val="00CC180A"/>
    <w:rsid w:val="00CC195B"/>
    <w:rsid w:val="00CC1F8B"/>
    <w:rsid w:val="00CC209D"/>
    <w:rsid w:val="00CC22FC"/>
    <w:rsid w:val="00CC23F9"/>
    <w:rsid w:val="00CC2507"/>
    <w:rsid w:val="00CC264F"/>
    <w:rsid w:val="00CC26DB"/>
    <w:rsid w:val="00CC26FB"/>
    <w:rsid w:val="00CC2721"/>
    <w:rsid w:val="00CC284A"/>
    <w:rsid w:val="00CC29C0"/>
    <w:rsid w:val="00CC2BFB"/>
    <w:rsid w:val="00CC2C8F"/>
    <w:rsid w:val="00CC300C"/>
    <w:rsid w:val="00CC312D"/>
    <w:rsid w:val="00CC34DB"/>
    <w:rsid w:val="00CC34F5"/>
    <w:rsid w:val="00CC35AE"/>
    <w:rsid w:val="00CC3690"/>
    <w:rsid w:val="00CC36EA"/>
    <w:rsid w:val="00CC3B76"/>
    <w:rsid w:val="00CC3DAA"/>
    <w:rsid w:val="00CC3EF0"/>
    <w:rsid w:val="00CC40B3"/>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5EAE"/>
    <w:rsid w:val="00CC60FD"/>
    <w:rsid w:val="00CC62CF"/>
    <w:rsid w:val="00CC6318"/>
    <w:rsid w:val="00CC64F9"/>
    <w:rsid w:val="00CC6AD5"/>
    <w:rsid w:val="00CC6DBF"/>
    <w:rsid w:val="00CC6E47"/>
    <w:rsid w:val="00CC7074"/>
    <w:rsid w:val="00CC72C2"/>
    <w:rsid w:val="00CC738B"/>
    <w:rsid w:val="00CC7851"/>
    <w:rsid w:val="00CC7890"/>
    <w:rsid w:val="00CC7954"/>
    <w:rsid w:val="00CC79CA"/>
    <w:rsid w:val="00CC7A92"/>
    <w:rsid w:val="00CC7AE7"/>
    <w:rsid w:val="00CC7F61"/>
    <w:rsid w:val="00CD02A8"/>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84"/>
    <w:rsid w:val="00CD322B"/>
    <w:rsid w:val="00CD3416"/>
    <w:rsid w:val="00CD349B"/>
    <w:rsid w:val="00CD3537"/>
    <w:rsid w:val="00CD3643"/>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1E1"/>
    <w:rsid w:val="00CE1481"/>
    <w:rsid w:val="00CE15FD"/>
    <w:rsid w:val="00CE16EF"/>
    <w:rsid w:val="00CE1A9C"/>
    <w:rsid w:val="00CE1D01"/>
    <w:rsid w:val="00CE2323"/>
    <w:rsid w:val="00CE2346"/>
    <w:rsid w:val="00CE2652"/>
    <w:rsid w:val="00CE26F2"/>
    <w:rsid w:val="00CE2BB8"/>
    <w:rsid w:val="00CE2DB7"/>
    <w:rsid w:val="00CE2EBF"/>
    <w:rsid w:val="00CE2F19"/>
    <w:rsid w:val="00CE2F25"/>
    <w:rsid w:val="00CE2F77"/>
    <w:rsid w:val="00CE32CA"/>
    <w:rsid w:val="00CE35BE"/>
    <w:rsid w:val="00CE37EA"/>
    <w:rsid w:val="00CE37FA"/>
    <w:rsid w:val="00CE4612"/>
    <w:rsid w:val="00CE46C6"/>
    <w:rsid w:val="00CE4C8E"/>
    <w:rsid w:val="00CE4CA9"/>
    <w:rsid w:val="00CE4F66"/>
    <w:rsid w:val="00CE5340"/>
    <w:rsid w:val="00CE53BB"/>
    <w:rsid w:val="00CE5DF0"/>
    <w:rsid w:val="00CE610F"/>
    <w:rsid w:val="00CE61E9"/>
    <w:rsid w:val="00CE622C"/>
    <w:rsid w:val="00CE63AE"/>
    <w:rsid w:val="00CE6A4F"/>
    <w:rsid w:val="00CE6AD2"/>
    <w:rsid w:val="00CE6D55"/>
    <w:rsid w:val="00CE6E7F"/>
    <w:rsid w:val="00CE6E90"/>
    <w:rsid w:val="00CE6F0F"/>
    <w:rsid w:val="00CE709C"/>
    <w:rsid w:val="00CE73B0"/>
    <w:rsid w:val="00CE75FF"/>
    <w:rsid w:val="00CE7670"/>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2887"/>
    <w:rsid w:val="00CF33CD"/>
    <w:rsid w:val="00CF3576"/>
    <w:rsid w:val="00CF393D"/>
    <w:rsid w:val="00CF39D9"/>
    <w:rsid w:val="00CF3CEA"/>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D2B"/>
    <w:rsid w:val="00CF5F93"/>
    <w:rsid w:val="00CF6059"/>
    <w:rsid w:val="00CF6311"/>
    <w:rsid w:val="00CF6334"/>
    <w:rsid w:val="00CF6491"/>
    <w:rsid w:val="00CF668D"/>
    <w:rsid w:val="00CF68B8"/>
    <w:rsid w:val="00CF68C9"/>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C7E"/>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D43"/>
    <w:rsid w:val="00D05F15"/>
    <w:rsid w:val="00D05FF7"/>
    <w:rsid w:val="00D06006"/>
    <w:rsid w:val="00D060FF"/>
    <w:rsid w:val="00D0637F"/>
    <w:rsid w:val="00D064E8"/>
    <w:rsid w:val="00D06546"/>
    <w:rsid w:val="00D06572"/>
    <w:rsid w:val="00D065CD"/>
    <w:rsid w:val="00D06840"/>
    <w:rsid w:val="00D06989"/>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EBD"/>
    <w:rsid w:val="00D11078"/>
    <w:rsid w:val="00D11080"/>
    <w:rsid w:val="00D11112"/>
    <w:rsid w:val="00D112FD"/>
    <w:rsid w:val="00D116E8"/>
    <w:rsid w:val="00D1199D"/>
    <w:rsid w:val="00D11A2C"/>
    <w:rsid w:val="00D11B97"/>
    <w:rsid w:val="00D120C7"/>
    <w:rsid w:val="00D1218C"/>
    <w:rsid w:val="00D12325"/>
    <w:rsid w:val="00D1246B"/>
    <w:rsid w:val="00D12761"/>
    <w:rsid w:val="00D12D48"/>
    <w:rsid w:val="00D12F85"/>
    <w:rsid w:val="00D130DF"/>
    <w:rsid w:val="00D13108"/>
    <w:rsid w:val="00D13519"/>
    <w:rsid w:val="00D135D2"/>
    <w:rsid w:val="00D136CB"/>
    <w:rsid w:val="00D13824"/>
    <w:rsid w:val="00D13BC7"/>
    <w:rsid w:val="00D13DE3"/>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29"/>
    <w:rsid w:val="00D15F9D"/>
    <w:rsid w:val="00D16058"/>
    <w:rsid w:val="00D1611A"/>
    <w:rsid w:val="00D16154"/>
    <w:rsid w:val="00D16362"/>
    <w:rsid w:val="00D16876"/>
    <w:rsid w:val="00D168B0"/>
    <w:rsid w:val="00D16918"/>
    <w:rsid w:val="00D16CBB"/>
    <w:rsid w:val="00D16CE6"/>
    <w:rsid w:val="00D16FC8"/>
    <w:rsid w:val="00D16FDD"/>
    <w:rsid w:val="00D17584"/>
    <w:rsid w:val="00D175FD"/>
    <w:rsid w:val="00D1772A"/>
    <w:rsid w:val="00D1784B"/>
    <w:rsid w:val="00D20016"/>
    <w:rsid w:val="00D2029A"/>
    <w:rsid w:val="00D20324"/>
    <w:rsid w:val="00D20421"/>
    <w:rsid w:val="00D204B7"/>
    <w:rsid w:val="00D204FA"/>
    <w:rsid w:val="00D207A7"/>
    <w:rsid w:val="00D20998"/>
    <w:rsid w:val="00D20A85"/>
    <w:rsid w:val="00D20C2D"/>
    <w:rsid w:val="00D20D04"/>
    <w:rsid w:val="00D2105B"/>
    <w:rsid w:val="00D211CF"/>
    <w:rsid w:val="00D21281"/>
    <w:rsid w:val="00D21416"/>
    <w:rsid w:val="00D21702"/>
    <w:rsid w:val="00D21AA0"/>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021"/>
    <w:rsid w:val="00D25307"/>
    <w:rsid w:val="00D25720"/>
    <w:rsid w:val="00D258A3"/>
    <w:rsid w:val="00D25A1D"/>
    <w:rsid w:val="00D25B86"/>
    <w:rsid w:val="00D25DBA"/>
    <w:rsid w:val="00D25FE9"/>
    <w:rsid w:val="00D261B0"/>
    <w:rsid w:val="00D26277"/>
    <w:rsid w:val="00D26448"/>
    <w:rsid w:val="00D264CE"/>
    <w:rsid w:val="00D26670"/>
    <w:rsid w:val="00D2670E"/>
    <w:rsid w:val="00D2676A"/>
    <w:rsid w:val="00D26910"/>
    <w:rsid w:val="00D27101"/>
    <w:rsid w:val="00D27225"/>
    <w:rsid w:val="00D2747C"/>
    <w:rsid w:val="00D275B4"/>
    <w:rsid w:val="00D27910"/>
    <w:rsid w:val="00D27B8B"/>
    <w:rsid w:val="00D27CA1"/>
    <w:rsid w:val="00D27CB7"/>
    <w:rsid w:val="00D27D74"/>
    <w:rsid w:val="00D27DF4"/>
    <w:rsid w:val="00D3047E"/>
    <w:rsid w:val="00D307EA"/>
    <w:rsid w:val="00D30877"/>
    <w:rsid w:val="00D30CF0"/>
    <w:rsid w:val="00D30F70"/>
    <w:rsid w:val="00D31408"/>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3EC0"/>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A1"/>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12"/>
    <w:rsid w:val="00D44270"/>
    <w:rsid w:val="00D44451"/>
    <w:rsid w:val="00D447E2"/>
    <w:rsid w:val="00D44932"/>
    <w:rsid w:val="00D44961"/>
    <w:rsid w:val="00D44A13"/>
    <w:rsid w:val="00D44F0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1D1"/>
    <w:rsid w:val="00D5267B"/>
    <w:rsid w:val="00D527E3"/>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9F9"/>
    <w:rsid w:val="00D57A3F"/>
    <w:rsid w:val="00D57AF0"/>
    <w:rsid w:val="00D57BEE"/>
    <w:rsid w:val="00D57E00"/>
    <w:rsid w:val="00D602B0"/>
    <w:rsid w:val="00D607AC"/>
    <w:rsid w:val="00D60977"/>
    <w:rsid w:val="00D60EEC"/>
    <w:rsid w:val="00D60F19"/>
    <w:rsid w:val="00D60FE6"/>
    <w:rsid w:val="00D61007"/>
    <w:rsid w:val="00D61239"/>
    <w:rsid w:val="00D613E5"/>
    <w:rsid w:val="00D61815"/>
    <w:rsid w:val="00D6181A"/>
    <w:rsid w:val="00D61B77"/>
    <w:rsid w:val="00D6223A"/>
    <w:rsid w:val="00D62286"/>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ABA"/>
    <w:rsid w:val="00D65C05"/>
    <w:rsid w:val="00D65C9C"/>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0E29"/>
    <w:rsid w:val="00D7117B"/>
    <w:rsid w:val="00D71862"/>
    <w:rsid w:val="00D71985"/>
    <w:rsid w:val="00D71D70"/>
    <w:rsid w:val="00D71E7F"/>
    <w:rsid w:val="00D71F38"/>
    <w:rsid w:val="00D71FBA"/>
    <w:rsid w:val="00D7239B"/>
    <w:rsid w:val="00D726A0"/>
    <w:rsid w:val="00D72C70"/>
    <w:rsid w:val="00D73077"/>
    <w:rsid w:val="00D736A2"/>
    <w:rsid w:val="00D73C57"/>
    <w:rsid w:val="00D740CD"/>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9E2"/>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0F05"/>
    <w:rsid w:val="00D81031"/>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2B5"/>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B37"/>
    <w:rsid w:val="00D85D84"/>
    <w:rsid w:val="00D85E23"/>
    <w:rsid w:val="00D85E66"/>
    <w:rsid w:val="00D85F20"/>
    <w:rsid w:val="00D86623"/>
    <w:rsid w:val="00D86690"/>
    <w:rsid w:val="00D8670D"/>
    <w:rsid w:val="00D8678A"/>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201C"/>
    <w:rsid w:val="00D92059"/>
    <w:rsid w:val="00D92075"/>
    <w:rsid w:val="00D922A9"/>
    <w:rsid w:val="00D9306D"/>
    <w:rsid w:val="00D930E1"/>
    <w:rsid w:val="00D931C3"/>
    <w:rsid w:val="00D9354D"/>
    <w:rsid w:val="00D935C0"/>
    <w:rsid w:val="00D93643"/>
    <w:rsid w:val="00D93935"/>
    <w:rsid w:val="00D9415C"/>
    <w:rsid w:val="00D941EC"/>
    <w:rsid w:val="00D942CC"/>
    <w:rsid w:val="00D94368"/>
    <w:rsid w:val="00D944E4"/>
    <w:rsid w:val="00D9463D"/>
    <w:rsid w:val="00D946C3"/>
    <w:rsid w:val="00D947F5"/>
    <w:rsid w:val="00D94878"/>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2F5"/>
    <w:rsid w:val="00DA23B1"/>
    <w:rsid w:val="00DA2706"/>
    <w:rsid w:val="00DA295C"/>
    <w:rsid w:val="00DA2ED0"/>
    <w:rsid w:val="00DA2F1D"/>
    <w:rsid w:val="00DA39AA"/>
    <w:rsid w:val="00DA3D3B"/>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0F3F"/>
    <w:rsid w:val="00DB11CD"/>
    <w:rsid w:val="00DB133A"/>
    <w:rsid w:val="00DB13A1"/>
    <w:rsid w:val="00DB157A"/>
    <w:rsid w:val="00DB1B82"/>
    <w:rsid w:val="00DB1B9A"/>
    <w:rsid w:val="00DB1DAB"/>
    <w:rsid w:val="00DB2035"/>
    <w:rsid w:val="00DB26AA"/>
    <w:rsid w:val="00DB2D78"/>
    <w:rsid w:val="00DB2FF2"/>
    <w:rsid w:val="00DB32BB"/>
    <w:rsid w:val="00DB33BF"/>
    <w:rsid w:val="00DB3551"/>
    <w:rsid w:val="00DB37B9"/>
    <w:rsid w:val="00DB39D4"/>
    <w:rsid w:val="00DB3A1A"/>
    <w:rsid w:val="00DB3A4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5D4F"/>
    <w:rsid w:val="00DB664F"/>
    <w:rsid w:val="00DB6A80"/>
    <w:rsid w:val="00DB6C06"/>
    <w:rsid w:val="00DB6D7D"/>
    <w:rsid w:val="00DB7B06"/>
    <w:rsid w:val="00DC0249"/>
    <w:rsid w:val="00DC043D"/>
    <w:rsid w:val="00DC0612"/>
    <w:rsid w:val="00DC070D"/>
    <w:rsid w:val="00DC07A1"/>
    <w:rsid w:val="00DC08B1"/>
    <w:rsid w:val="00DC0ABC"/>
    <w:rsid w:val="00DC0B14"/>
    <w:rsid w:val="00DC0E6E"/>
    <w:rsid w:val="00DC0EA9"/>
    <w:rsid w:val="00DC1070"/>
    <w:rsid w:val="00DC116E"/>
    <w:rsid w:val="00DC17B6"/>
    <w:rsid w:val="00DC1F3F"/>
    <w:rsid w:val="00DC1FC3"/>
    <w:rsid w:val="00DC2120"/>
    <w:rsid w:val="00DC28AC"/>
    <w:rsid w:val="00DC2C64"/>
    <w:rsid w:val="00DC2E2C"/>
    <w:rsid w:val="00DC2F5A"/>
    <w:rsid w:val="00DC2F6A"/>
    <w:rsid w:val="00DC318A"/>
    <w:rsid w:val="00DC33A1"/>
    <w:rsid w:val="00DC367C"/>
    <w:rsid w:val="00DC3712"/>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685"/>
    <w:rsid w:val="00DC590A"/>
    <w:rsid w:val="00DC5E5A"/>
    <w:rsid w:val="00DC5E96"/>
    <w:rsid w:val="00DC625C"/>
    <w:rsid w:val="00DC6490"/>
    <w:rsid w:val="00DC6909"/>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A1A"/>
    <w:rsid w:val="00DD0EF8"/>
    <w:rsid w:val="00DD0F54"/>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682"/>
    <w:rsid w:val="00DD7813"/>
    <w:rsid w:val="00DD7826"/>
    <w:rsid w:val="00DD7B8A"/>
    <w:rsid w:val="00DD7C5B"/>
    <w:rsid w:val="00DE0297"/>
    <w:rsid w:val="00DE070A"/>
    <w:rsid w:val="00DE08DF"/>
    <w:rsid w:val="00DE091E"/>
    <w:rsid w:val="00DE1013"/>
    <w:rsid w:val="00DE1164"/>
    <w:rsid w:val="00DE1336"/>
    <w:rsid w:val="00DE1687"/>
    <w:rsid w:val="00DE18A3"/>
    <w:rsid w:val="00DE1904"/>
    <w:rsid w:val="00DE1A4D"/>
    <w:rsid w:val="00DE1B9E"/>
    <w:rsid w:val="00DE1DAA"/>
    <w:rsid w:val="00DE1FD2"/>
    <w:rsid w:val="00DE20D6"/>
    <w:rsid w:val="00DE22D8"/>
    <w:rsid w:val="00DE2377"/>
    <w:rsid w:val="00DE25FC"/>
    <w:rsid w:val="00DE261D"/>
    <w:rsid w:val="00DE26DA"/>
    <w:rsid w:val="00DE2EFF"/>
    <w:rsid w:val="00DE32EC"/>
    <w:rsid w:val="00DE3AC8"/>
    <w:rsid w:val="00DE3C03"/>
    <w:rsid w:val="00DE3DBB"/>
    <w:rsid w:val="00DE4364"/>
    <w:rsid w:val="00DE43A2"/>
    <w:rsid w:val="00DE4483"/>
    <w:rsid w:val="00DE45AF"/>
    <w:rsid w:val="00DE45F1"/>
    <w:rsid w:val="00DE4A74"/>
    <w:rsid w:val="00DE4B05"/>
    <w:rsid w:val="00DE4BF4"/>
    <w:rsid w:val="00DE4CC6"/>
    <w:rsid w:val="00DE4CF1"/>
    <w:rsid w:val="00DE4EE9"/>
    <w:rsid w:val="00DE5265"/>
    <w:rsid w:val="00DE5323"/>
    <w:rsid w:val="00DE541C"/>
    <w:rsid w:val="00DE55C9"/>
    <w:rsid w:val="00DE6049"/>
    <w:rsid w:val="00DE65D1"/>
    <w:rsid w:val="00DE6668"/>
    <w:rsid w:val="00DE666F"/>
    <w:rsid w:val="00DE66BA"/>
    <w:rsid w:val="00DE67F0"/>
    <w:rsid w:val="00DE6CA5"/>
    <w:rsid w:val="00DE7057"/>
    <w:rsid w:val="00DE737B"/>
    <w:rsid w:val="00DE7624"/>
    <w:rsid w:val="00DE7A41"/>
    <w:rsid w:val="00DE7B66"/>
    <w:rsid w:val="00DF001B"/>
    <w:rsid w:val="00DF01B4"/>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59"/>
    <w:rsid w:val="00DF21A3"/>
    <w:rsid w:val="00DF2C4B"/>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5CF1"/>
    <w:rsid w:val="00DF6367"/>
    <w:rsid w:val="00DF6397"/>
    <w:rsid w:val="00DF63CD"/>
    <w:rsid w:val="00DF65DC"/>
    <w:rsid w:val="00DF67AD"/>
    <w:rsid w:val="00DF6EC8"/>
    <w:rsid w:val="00DF7369"/>
    <w:rsid w:val="00DF73C1"/>
    <w:rsid w:val="00DF7511"/>
    <w:rsid w:val="00DF7610"/>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AEF"/>
    <w:rsid w:val="00E01DE6"/>
    <w:rsid w:val="00E02142"/>
    <w:rsid w:val="00E02244"/>
    <w:rsid w:val="00E0276C"/>
    <w:rsid w:val="00E02885"/>
    <w:rsid w:val="00E02EDB"/>
    <w:rsid w:val="00E0304C"/>
    <w:rsid w:val="00E031BB"/>
    <w:rsid w:val="00E034EA"/>
    <w:rsid w:val="00E03597"/>
    <w:rsid w:val="00E035D3"/>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069"/>
    <w:rsid w:val="00E06175"/>
    <w:rsid w:val="00E0658D"/>
    <w:rsid w:val="00E068BC"/>
    <w:rsid w:val="00E06E84"/>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0E55"/>
    <w:rsid w:val="00E1121B"/>
    <w:rsid w:val="00E11D4A"/>
    <w:rsid w:val="00E11D7A"/>
    <w:rsid w:val="00E11D95"/>
    <w:rsid w:val="00E11EEB"/>
    <w:rsid w:val="00E11F01"/>
    <w:rsid w:val="00E11FB4"/>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4862"/>
    <w:rsid w:val="00E1566A"/>
    <w:rsid w:val="00E156C2"/>
    <w:rsid w:val="00E157BF"/>
    <w:rsid w:val="00E157CA"/>
    <w:rsid w:val="00E15893"/>
    <w:rsid w:val="00E15897"/>
    <w:rsid w:val="00E15FBA"/>
    <w:rsid w:val="00E16463"/>
    <w:rsid w:val="00E164D0"/>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A19"/>
    <w:rsid w:val="00E25C03"/>
    <w:rsid w:val="00E25E9F"/>
    <w:rsid w:val="00E25F9D"/>
    <w:rsid w:val="00E25FAA"/>
    <w:rsid w:val="00E26483"/>
    <w:rsid w:val="00E26727"/>
    <w:rsid w:val="00E26970"/>
    <w:rsid w:val="00E26BAF"/>
    <w:rsid w:val="00E26BED"/>
    <w:rsid w:val="00E26DD3"/>
    <w:rsid w:val="00E26FCA"/>
    <w:rsid w:val="00E2728F"/>
    <w:rsid w:val="00E27292"/>
    <w:rsid w:val="00E27466"/>
    <w:rsid w:val="00E2774F"/>
    <w:rsid w:val="00E27774"/>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1A"/>
    <w:rsid w:val="00E31F92"/>
    <w:rsid w:val="00E3217F"/>
    <w:rsid w:val="00E32269"/>
    <w:rsid w:val="00E3250F"/>
    <w:rsid w:val="00E32553"/>
    <w:rsid w:val="00E32CEE"/>
    <w:rsid w:val="00E32FC9"/>
    <w:rsid w:val="00E33078"/>
    <w:rsid w:val="00E339A8"/>
    <w:rsid w:val="00E33C27"/>
    <w:rsid w:val="00E33CB2"/>
    <w:rsid w:val="00E33E70"/>
    <w:rsid w:val="00E34059"/>
    <w:rsid w:val="00E3409E"/>
    <w:rsid w:val="00E340CE"/>
    <w:rsid w:val="00E341E3"/>
    <w:rsid w:val="00E344BF"/>
    <w:rsid w:val="00E34598"/>
    <w:rsid w:val="00E34BDE"/>
    <w:rsid w:val="00E34D17"/>
    <w:rsid w:val="00E34F76"/>
    <w:rsid w:val="00E353C6"/>
    <w:rsid w:val="00E35563"/>
    <w:rsid w:val="00E35656"/>
    <w:rsid w:val="00E35AD4"/>
    <w:rsid w:val="00E35D2E"/>
    <w:rsid w:val="00E35DA0"/>
    <w:rsid w:val="00E35E38"/>
    <w:rsid w:val="00E36076"/>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95"/>
    <w:rsid w:val="00E407E8"/>
    <w:rsid w:val="00E40B93"/>
    <w:rsid w:val="00E40CF8"/>
    <w:rsid w:val="00E41080"/>
    <w:rsid w:val="00E412BB"/>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008"/>
    <w:rsid w:val="00E44906"/>
    <w:rsid w:val="00E4590D"/>
    <w:rsid w:val="00E45A74"/>
    <w:rsid w:val="00E45C77"/>
    <w:rsid w:val="00E45D21"/>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AC2"/>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6D1"/>
    <w:rsid w:val="00E5797C"/>
    <w:rsid w:val="00E57A7D"/>
    <w:rsid w:val="00E57E1A"/>
    <w:rsid w:val="00E60439"/>
    <w:rsid w:val="00E60499"/>
    <w:rsid w:val="00E604C4"/>
    <w:rsid w:val="00E60809"/>
    <w:rsid w:val="00E60BD2"/>
    <w:rsid w:val="00E60C3A"/>
    <w:rsid w:val="00E60FB4"/>
    <w:rsid w:val="00E611DD"/>
    <w:rsid w:val="00E61300"/>
    <w:rsid w:val="00E61572"/>
    <w:rsid w:val="00E615A5"/>
    <w:rsid w:val="00E61936"/>
    <w:rsid w:val="00E6197E"/>
    <w:rsid w:val="00E61FD9"/>
    <w:rsid w:val="00E627DD"/>
    <w:rsid w:val="00E62CD2"/>
    <w:rsid w:val="00E62EB1"/>
    <w:rsid w:val="00E62EE6"/>
    <w:rsid w:val="00E6301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BF"/>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53B"/>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5D5B"/>
    <w:rsid w:val="00E75DE4"/>
    <w:rsid w:val="00E75FB6"/>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40"/>
    <w:rsid w:val="00E80ABF"/>
    <w:rsid w:val="00E80AEE"/>
    <w:rsid w:val="00E80EEC"/>
    <w:rsid w:val="00E80FCC"/>
    <w:rsid w:val="00E811E2"/>
    <w:rsid w:val="00E81729"/>
    <w:rsid w:val="00E817E0"/>
    <w:rsid w:val="00E81B98"/>
    <w:rsid w:val="00E81D53"/>
    <w:rsid w:val="00E82015"/>
    <w:rsid w:val="00E82153"/>
    <w:rsid w:val="00E824F6"/>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15D"/>
    <w:rsid w:val="00E869ED"/>
    <w:rsid w:val="00E86ECB"/>
    <w:rsid w:val="00E87224"/>
    <w:rsid w:val="00E87266"/>
    <w:rsid w:val="00E87742"/>
    <w:rsid w:val="00E87C5B"/>
    <w:rsid w:val="00E8B3D4"/>
    <w:rsid w:val="00E900E0"/>
    <w:rsid w:val="00E907E4"/>
    <w:rsid w:val="00E907F1"/>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2E6F"/>
    <w:rsid w:val="00E9321C"/>
    <w:rsid w:val="00E93499"/>
    <w:rsid w:val="00E9369A"/>
    <w:rsid w:val="00E93A95"/>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2F9"/>
    <w:rsid w:val="00E96456"/>
    <w:rsid w:val="00E96A29"/>
    <w:rsid w:val="00E96B28"/>
    <w:rsid w:val="00E96B37"/>
    <w:rsid w:val="00E96CA3"/>
    <w:rsid w:val="00E96FE6"/>
    <w:rsid w:val="00E9716F"/>
    <w:rsid w:val="00E973A1"/>
    <w:rsid w:val="00E976E7"/>
    <w:rsid w:val="00E9785A"/>
    <w:rsid w:val="00E979CC"/>
    <w:rsid w:val="00E97BD3"/>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14F"/>
    <w:rsid w:val="00EA241C"/>
    <w:rsid w:val="00EA282C"/>
    <w:rsid w:val="00EA2987"/>
    <w:rsid w:val="00EA2C6E"/>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234"/>
    <w:rsid w:val="00EA76AC"/>
    <w:rsid w:val="00EA76F6"/>
    <w:rsid w:val="00EA798D"/>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182"/>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635"/>
    <w:rsid w:val="00EC176B"/>
    <w:rsid w:val="00EC181F"/>
    <w:rsid w:val="00EC1B86"/>
    <w:rsid w:val="00EC1CB2"/>
    <w:rsid w:val="00EC1CEA"/>
    <w:rsid w:val="00EC204E"/>
    <w:rsid w:val="00EC23C1"/>
    <w:rsid w:val="00EC249E"/>
    <w:rsid w:val="00EC2648"/>
    <w:rsid w:val="00EC2BA9"/>
    <w:rsid w:val="00EC2CFF"/>
    <w:rsid w:val="00EC2DFB"/>
    <w:rsid w:val="00EC345C"/>
    <w:rsid w:val="00EC37AB"/>
    <w:rsid w:val="00EC37CA"/>
    <w:rsid w:val="00EC37EE"/>
    <w:rsid w:val="00EC3861"/>
    <w:rsid w:val="00EC3903"/>
    <w:rsid w:val="00EC4432"/>
    <w:rsid w:val="00EC48A4"/>
    <w:rsid w:val="00EC4904"/>
    <w:rsid w:val="00EC4AF1"/>
    <w:rsid w:val="00EC4C75"/>
    <w:rsid w:val="00EC4D8A"/>
    <w:rsid w:val="00EC4DF6"/>
    <w:rsid w:val="00EC5156"/>
    <w:rsid w:val="00EC51E1"/>
    <w:rsid w:val="00EC53E1"/>
    <w:rsid w:val="00EC5496"/>
    <w:rsid w:val="00EC5658"/>
    <w:rsid w:val="00EC5813"/>
    <w:rsid w:val="00EC5C4F"/>
    <w:rsid w:val="00EC5C50"/>
    <w:rsid w:val="00EC5E61"/>
    <w:rsid w:val="00EC5F2F"/>
    <w:rsid w:val="00EC5FC5"/>
    <w:rsid w:val="00EC62EE"/>
    <w:rsid w:val="00EC651E"/>
    <w:rsid w:val="00EC65E5"/>
    <w:rsid w:val="00EC6657"/>
    <w:rsid w:val="00EC692E"/>
    <w:rsid w:val="00EC6B6B"/>
    <w:rsid w:val="00EC6BF2"/>
    <w:rsid w:val="00EC6FB0"/>
    <w:rsid w:val="00EC7365"/>
    <w:rsid w:val="00EC7374"/>
    <w:rsid w:val="00EC745E"/>
    <w:rsid w:val="00EC74AA"/>
    <w:rsid w:val="00EC775C"/>
    <w:rsid w:val="00EC7884"/>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BF4"/>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8C4"/>
    <w:rsid w:val="00EE3B83"/>
    <w:rsid w:val="00EE3CCD"/>
    <w:rsid w:val="00EE4127"/>
    <w:rsid w:val="00EE41C4"/>
    <w:rsid w:val="00EE421C"/>
    <w:rsid w:val="00EE43FE"/>
    <w:rsid w:val="00EE4568"/>
    <w:rsid w:val="00EE487E"/>
    <w:rsid w:val="00EE4A46"/>
    <w:rsid w:val="00EE4B6B"/>
    <w:rsid w:val="00EE514A"/>
    <w:rsid w:val="00EE51D3"/>
    <w:rsid w:val="00EE55AF"/>
    <w:rsid w:val="00EE5630"/>
    <w:rsid w:val="00EE57F8"/>
    <w:rsid w:val="00EE5A27"/>
    <w:rsid w:val="00EE5F88"/>
    <w:rsid w:val="00EE62F1"/>
    <w:rsid w:val="00EE6419"/>
    <w:rsid w:val="00EE647F"/>
    <w:rsid w:val="00EE6548"/>
    <w:rsid w:val="00EE6785"/>
    <w:rsid w:val="00EE67FB"/>
    <w:rsid w:val="00EE6B4A"/>
    <w:rsid w:val="00EE6B71"/>
    <w:rsid w:val="00EE6CC6"/>
    <w:rsid w:val="00EE6D2F"/>
    <w:rsid w:val="00EE6E77"/>
    <w:rsid w:val="00EE715A"/>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835"/>
    <w:rsid w:val="00EF2BC5"/>
    <w:rsid w:val="00EF2C14"/>
    <w:rsid w:val="00EF2DC3"/>
    <w:rsid w:val="00EF2E6B"/>
    <w:rsid w:val="00EF2E77"/>
    <w:rsid w:val="00EF2EF8"/>
    <w:rsid w:val="00EF3133"/>
    <w:rsid w:val="00EF3554"/>
    <w:rsid w:val="00EF3944"/>
    <w:rsid w:val="00EF4079"/>
    <w:rsid w:val="00EF4099"/>
    <w:rsid w:val="00EF425B"/>
    <w:rsid w:val="00EF42FE"/>
    <w:rsid w:val="00EF431E"/>
    <w:rsid w:val="00EF43B4"/>
    <w:rsid w:val="00EF44CD"/>
    <w:rsid w:val="00EF450D"/>
    <w:rsid w:val="00EF4673"/>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655"/>
    <w:rsid w:val="00EF67BB"/>
    <w:rsid w:val="00EF6883"/>
    <w:rsid w:val="00EF6A05"/>
    <w:rsid w:val="00EF6A3A"/>
    <w:rsid w:val="00EF6DE4"/>
    <w:rsid w:val="00EF6DEE"/>
    <w:rsid w:val="00EF712F"/>
    <w:rsid w:val="00EF7195"/>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655"/>
    <w:rsid w:val="00F01E41"/>
    <w:rsid w:val="00F01E6B"/>
    <w:rsid w:val="00F01F2A"/>
    <w:rsid w:val="00F023E2"/>
    <w:rsid w:val="00F0241C"/>
    <w:rsid w:val="00F02DD6"/>
    <w:rsid w:val="00F031EE"/>
    <w:rsid w:val="00F0331E"/>
    <w:rsid w:val="00F036FF"/>
    <w:rsid w:val="00F03784"/>
    <w:rsid w:val="00F03922"/>
    <w:rsid w:val="00F03ACB"/>
    <w:rsid w:val="00F03C51"/>
    <w:rsid w:val="00F03DF4"/>
    <w:rsid w:val="00F04405"/>
    <w:rsid w:val="00F0473A"/>
    <w:rsid w:val="00F047E5"/>
    <w:rsid w:val="00F049B5"/>
    <w:rsid w:val="00F04A75"/>
    <w:rsid w:val="00F056BD"/>
    <w:rsid w:val="00F05759"/>
    <w:rsid w:val="00F05A25"/>
    <w:rsid w:val="00F05E2F"/>
    <w:rsid w:val="00F05EB9"/>
    <w:rsid w:val="00F062B5"/>
    <w:rsid w:val="00F064EC"/>
    <w:rsid w:val="00F06698"/>
    <w:rsid w:val="00F067ED"/>
    <w:rsid w:val="00F06937"/>
    <w:rsid w:val="00F069A4"/>
    <w:rsid w:val="00F06A62"/>
    <w:rsid w:val="00F06C39"/>
    <w:rsid w:val="00F06F09"/>
    <w:rsid w:val="00F070FC"/>
    <w:rsid w:val="00F073C2"/>
    <w:rsid w:val="00F07410"/>
    <w:rsid w:val="00F07601"/>
    <w:rsid w:val="00F076A9"/>
    <w:rsid w:val="00F0780D"/>
    <w:rsid w:val="00F07830"/>
    <w:rsid w:val="00F07C81"/>
    <w:rsid w:val="00F07E40"/>
    <w:rsid w:val="00F07F39"/>
    <w:rsid w:val="00F10288"/>
    <w:rsid w:val="00F105ED"/>
    <w:rsid w:val="00F1063B"/>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3B57"/>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1C8"/>
    <w:rsid w:val="00F2221E"/>
    <w:rsid w:val="00F2260F"/>
    <w:rsid w:val="00F2261A"/>
    <w:rsid w:val="00F22ACC"/>
    <w:rsid w:val="00F22CB1"/>
    <w:rsid w:val="00F23243"/>
    <w:rsid w:val="00F2332A"/>
    <w:rsid w:val="00F233F9"/>
    <w:rsid w:val="00F235CB"/>
    <w:rsid w:val="00F237BE"/>
    <w:rsid w:val="00F238F0"/>
    <w:rsid w:val="00F239C6"/>
    <w:rsid w:val="00F23B52"/>
    <w:rsid w:val="00F23C09"/>
    <w:rsid w:val="00F23FC2"/>
    <w:rsid w:val="00F242AD"/>
    <w:rsid w:val="00F242B8"/>
    <w:rsid w:val="00F2479E"/>
    <w:rsid w:val="00F247F2"/>
    <w:rsid w:val="00F24E5F"/>
    <w:rsid w:val="00F2518F"/>
    <w:rsid w:val="00F25235"/>
    <w:rsid w:val="00F252A8"/>
    <w:rsid w:val="00F255D9"/>
    <w:rsid w:val="00F2562C"/>
    <w:rsid w:val="00F259C0"/>
    <w:rsid w:val="00F25FD0"/>
    <w:rsid w:val="00F2618C"/>
    <w:rsid w:val="00F262E4"/>
    <w:rsid w:val="00F264A5"/>
    <w:rsid w:val="00F26541"/>
    <w:rsid w:val="00F265F7"/>
    <w:rsid w:val="00F266FF"/>
    <w:rsid w:val="00F26B57"/>
    <w:rsid w:val="00F26C23"/>
    <w:rsid w:val="00F26C96"/>
    <w:rsid w:val="00F27211"/>
    <w:rsid w:val="00F272E1"/>
    <w:rsid w:val="00F27589"/>
    <w:rsid w:val="00F2763A"/>
    <w:rsid w:val="00F276E0"/>
    <w:rsid w:val="00F27A57"/>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5F"/>
    <w:rsid w:val="00F33DC8"/>
    <w:rsid w:val="00F33E10"/>
    <w:rsid w:val="00F34038"/>
    <w:rsid w:val="00F341F5"/>
    <w:rsid w:val="00F34444"/>
    <w:rsid w:val="00F34742"/>
    <w:rsid w:val="00F347B5"/>
    <w:rsid w:val="00F348C4"/>
    <w:rsid w:val="00F34A46"/>
    <w:rsid w:val="00F34B41"/>
    <w:rsid w:val="00F34DC9"/>
    <w:rsid w:val="00F35341"/>
    <w:rsid w:val="00F35516"/>
    <w:rsid w:val="00F35520"/>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AD4"/>
    <w:rsid w:val="00F42E34"/>
    <w:rsid w:val="00F42E89"/>
    <w:rsid w:val="00F432B9"/>
    <w:rsid w:val="00F43428"/>
    <w:rsid w:val="00F434B2"/>
    <w:rsid w:val="00F434BF"/>
    <w:rsid w:val="00F43894"/>
    <w:rsid w:val="00F43B82"/>
    <w:rsid w:val="00F43B96"/>
    <w:rsid w:val="00F43EDA"/>
    <w:rsid w:val="00F43FAE"/>
    <w:rsid w:val="00F43FD4"/>
    <w:rsid w:val="00F4414F"/>
    <w:rsid w:val="00F442B9"/>
    <w:rsid w:val="00F445D5"/>
    <w:rsid w:val="00F44722"/>
    <w:rsid w:val="00F44731"/>
    <w:rsid w:val="00F44A62"/>
    <w:rsid w:val="00F44BBD"/>
    <w:rsid w:val="00F45323"/>
    <w:rsid w:val="00F45332"/>
    <w:rsid w:val="00F453F0"/>
    <w:rsid w:val="00F45693"/>
    <w:rsid w:val="00F45960"/>
    <w:rsid w:val="00F45B35"/>
    <w:rsid w:val="00F45EC8"/>
    <w:rsid w:val="00F460B4"/>
    <w:rsid w:val="00F4638F"/>
    <w:rsid w:val="00F4692F"/>
    <w:rsid w:val="00F46B43"/>
    <w:rsid w:val="00F46CC3"/>
    <w:rsid w:val="00F46DC0"/>
    <w:rsid w:val="00F46FA2"/>
    <w:rsid w:val="00F47008"/>
    <w:rsid w:val="00F47290"/>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B7"/>
    <w:rsid w:val="00F543F7"/>
    <w:rsid w:val="00F548C5"/>
    <w:rsid w:val="00F54A8D"/>
    <w:rsid w:val="00F54E36"/>
    <w:rsid w:val="00F55791"/>
    <w:rsid w:val="00F55DC2"/>
    <w:rsid w:val="00F55F5E"/>
    <w:rsid w:val="00F56031"/>
    <w:rsid w:val="00F560BA"/>
    <w:rsid w:val="00F560FE"/>
    <w:rsid w:val="00F5638D"/>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1EB"/>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5D0D"/>
    <w:rsid w:val="00F662CF"/>
    <w:rsid w:val="00F66381"/>
    <w:rsid w:val="00F66533"/>
    <w:rsid w:val="00F667AE"/>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467"/>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D54"/>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4D9"/>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1B0"/>
    <w:rsid w:val="00F85691"/>
    <w:rsid w:val="00F856A6"/>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77B"/>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4E52"/>
    <w:rsid w:val="00F9553B"/>
    <w:rsid w:val="00F95772"/>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A0"/>
    <w:rsid w:val="00FA1EDB"/>
    <w:rsid w:val="00FA1FC4"/>
    <w:rsid w:val="00FA23FB"/>
    <w:rsid w:val="00FA2756"/>
    <w:rsid w:val="00FA2C35"/>
    <w:rsid w:val="00FA2EA0"/>
    <w:rsid w:val="00FA2FA9"/>
    <w:rsid w:val="00FA31D1"/>
    <w:rsid w:val="00FA31E7"/>
    <w:rsid w:val="00FA3CF3"/>
    <w:rsid w:val="00FA3D1A"/>
    <w:rsid w:val="00FA3DC3"/>
    <w:rsid w:val="00FA413A"/>
    <w:rsid w:val="00FA4144"/>
    <w:rsid w:val="00FA4409"/>
    <w:rsid w:val="00FA45F3"/>
    <w:rsid w:val="00FA4661"/>
    <w:rsid w:val="00FA4DDF"/>
    <w:rsid w:val="00FA4EB0"/>
    <w:rsid w:val="00FA52D3"/>
    <w:rsid w:val="00FA5412"/>
    <w:rsid w:val="00FA580A"/>
    <w:rsid w:val="00FA5A65"/>
    <w:rsid w:val="00FA5C71"/>
    <w:rsid w:val="00FA5CF1"/>
    <w:rsid w:val="00FA60E3"/>
    <w:rsid w:val="00FA645E"/>
    <w:rsid w:val="00FA66C5"/>
    <w:rsid w:val="00FA6A01"/>
    <w:rsid w:val="00FA6AB5"/>
    <w:rsid w:val="00FA6B66"/>
    <w:rsid w:val="00FA6E7F"/>
    <w:rsid w:val="00FA7114"/>
    <w:rsid w:val="00FA751A"/>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D35"/>
    <w:rsid w:val="00FB3E10"/>
    <w:rsid w:val="00FB3F1F"/>
    <w:rsid w:val="00FB4009"/>
    <w:rsid w:val="00FB401D"/>
    <w:rsid w:val="00FB41FC"/>
    <w:rsid w:val="00FB4B8A"/>
    <w:rsid w:val="00FB4DE5"/>
    <w:rsid w:val="00FB4F43"/>
    <w:rsid w:val="00FB5140"/>
    <w:rsid w:val="00FB5152"/>
    <w:rsid w:val="00FB52D4"/>
    <w:rsid w:val="00FB5577"/>
    <w:rsid w:val="00FB563B"/>
    <w:rsid w:val="00FB58B8"/>
    <w:rsid w:val="00FB5A98"/>
    <w:rsid w:val="00FB5D32"/>
    <w:rsid w:val="00FB5F8F"/>
    <w:rsid w:val="00FB6324"/>
    <w:rsid w:val="00FB680E"/>
    <w:rsid w:val="00FB6904"/>
    <w:rsid w:val="00FB6B73"/>
    <w:rsid w:val="00FB6CD9"/>
    <w:rsid w:val="00FB7240"/>
    <w:rsid w:val="00FB758B"/>
    <w:rsid w:val="00FB7A0B"/>
    <w:rsid w:val="00FB7B6B"/>
    <w:rsid w:val="00FB7E61"/>
    <w:rsid w:val="00FB7F58"/>
    <w:rsid w:val="00FC0065"/>
    <w:rsid w:val="00FC040C"/>
    <w:rsid w:val="00FC062F"/>
    <w:rsid w:val="00FC069F"/>
    <w:rsid w:val="00FC072B"/>
    <w:rsid w:val="00FC0754"/>
    <w:rsid w:val="00FC09FA"/>
    <w:rsid w:val="00FC0B55"/>
    <w:rsid w:val="00FC0D45"/>
    <w:rsid w:val="00FC0F87"/>
    <w:rsid w:val="00FC154D"/>
    <w:rsid w:val="00FC1571"/>
    <w:rsid w:val="00FC15D6"/>
    <w:rsid w:val="00FC1940"/>
    <w:rsid w:val="00FC27B5"/>
    <w:rsid w:val="00FC2DB8"/>
    <w:rsid w:val="00FC2FC7"/>
    <w:rsid w:val="00FC31B4"/>
    <w:rsid w:val="00FC33B2"/>
    <w:rsid w:val="00FC389D"/>
    <w:rsid w:val="00FC3A3F"/>
    <w:rsid w:val="00FC3AEE"/>
    <w:rsid w:val="00FC3D21"/>
    <w:rsid w:val="00FC3ED5"/>
    <w:rsid w:val="00FC4128"/>
    <w:rsid w:val="00FC43CE"/>
    <w:rsid w:val="00FC43E7"/>
    <w:rsid w:val="00FC4521"/>
    <w:rsid w:val="00FC460D"/>
    <w:rsid w:val="00FC463B"/>
    <w:rsid w:val="00FC4691"/>
    <w:rsid w:val="00FC47A6"/>
    <w:rsid w:val="00FC48BE"/>
    <w:rsid w:val="00FC4AC5"/>
    <w:rsid w:val="00FC4EB3"/>
    <w:rsid w:val="00FC50DE"/>
    <w:rsid w:val="00FC577F"/>
    <w:rsid w:val="00FC57E3"/>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622"/>
    <w:rsid w:val="00FD0635"/>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4E81"/>
    <w:rsid w:val="00FD50E2"/>
    <w:rsid w:val="00FD534E"/>
    <w:rsid w:val="00FD56C7"/>
    <w:rsid w:val="00FD57A5"/>
    <w:rsid w:val="00FD5812"/>
    <w:rsid w:val="00FD5890"/>
    <w:rsid w:val="00FD5CBB"/>
    <w:rsid w:val="00FD6156"/>
    <w:rsid w:val="00FD61A3"/>
    <w:rsid w:val="00FD62FB"/>
    <w:rsid w:val="00FD63BB"/>
    <w:rsid w:val="00FD6564"/>
    <w:rsid w:val="00FD6633"/>
    <w:rsid w:val="00FD6A69"/>
    <w:rsid w:val="00FD6A7A"/>
    <w:rsid w:val="00FD6B74"/>
    <w:rsid w:val="00FD6BCD"/>
    <w:rsid w:val="00FD6CB6"/>
    <w:rsid w:val="00FD6D10"/>
    <w:rsid w:val="00FD6F5C"/>
    <w:rsid w:val="00FD6F99"/>
    <w:rsid w:val="00FD70AE"/>
    <w:rsid w:val="00FD71F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D21"/>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20C"/>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A3F"/>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7D8"/>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03CCD6"/>
    <w:rsid w:val="011B415A"/>
    <w:rsid w:val="012681EE"/>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AC31CB"/>
    <w:rsid w:val="13C24A68"/>
    <w:rsid w:val="13E0B1DA"/>
    <w:rsid w:val="13E1430B"/>
    <w:rsid w:val="13E992FF"/>
    <w:rsid w:val="14087F3B"/>
    <w:rsid w:val="141204DA"/>
    <w:rsid w:val="14C0D45B"/>
    <w:rsid w:val="14FFC4D6"/>
    <w:rsid w:val="15005306"/>
    <w:rsid w:val="151A4C82"/>
    <w:rsid w:val="1565E40E"/>
    <w:rsid w:val="1583F567"/>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6D59"/>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AEC72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251399"/>
    <w:rsid w:val="34515762"/>
    <w:rsid w:val="347F31B2"/>
    <w:rsid w:val="3482AE53"/>
    <w:rsid w:val="34AD3A1C"/>
    <w:rsid w:val="34B9678D"/>
    <w:rsid w:val="34DEF228"/>
    <w:rsid w:val="35330018"/>
    <w:rsid w:val="356952E5"/>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8E8D4AA"/>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DD951C"/>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280516"/>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E81F59"/>
    <w:rsid w:val="59FEF1DE"/>
    <w:rsid w:val="5A1F35A9"/>
    <w:rsid w:val="5A2E1CE3"/>
    <w:rsid w:val="5A34C4EC"/>
    <w:rsid w:val="5A8EE460"/>
    <w:rsid w:val="5A9A8F54"/>
    <w:rsid w:val="5AA9EC11"/>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1D5BBC"/>
    <w:rsid w:val="663E929C"/>
    <w:rsid w:val="6683093B"/>
    <w:rsid w:val="67100F1A"/>
    <w:rsid w:val="67281CCB"/>
    <w:rsid w:val="677ECC83"/>
    <w:rsid w:val="67B5CD62"/>
    <w:rsid w:val="67B8D847"/>
    <w:rsid w:val="687A97F8"/>
    <w:rsid w:val="687E19AC"/>
    <w:rsid w:val="688CB968"/>
    <w:rsid w:val="689DFEA3"/>
    <w:rsid w:val="68C64C1F"/>
    <w:rsid w:val="68D1904B"/>
    <w:rsid w:val="68D7EE38"/>
    <w:rsid w:val="68EC608F"/>
    <w:rsid w:val="68FE4E66"/>
    <w:rsid w:val="690FE552"/>
    <w:rsid w:val="691F6D50"/>
    <w:rsid w:val="6933ECDB"/>
    <w:rsid w:val="6946FDDB"/>
    <w:rsid w:val="697B111C"/>
    <w:rsid w:val="699910F2"/>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3F4D3C"/>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B4F8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3E16B8A-3354-4637-A5FC-B7203B501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A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tabs>
        <w:tab w:val="num" w:pos="360"/>
      </w:tabs>
      <w:ind w:left="502"/>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styleId="IntenseReference">
    <w:name w:val="Intense Reference"/>
    <w:basedOn w:val="DefaultParagraphFont"/>
    <w:uiPriority w:val="32"/>
    <w:qFormat/>
    <w:rsid w:val="002778F9"/>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75599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9338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123312">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22114">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7915355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99148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3304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433567">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5947129">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34889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09870297">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RBI5PAMIO524-1616901215-29338</_dlc_DocId>
    <_dlc_DocIdUrl xmlns="71c5aaf6-e6ce-465b-b873-5148d2a4c105">
      <Url>https://nokia.sharepoint.com/sites/gxp/_layouts/15/DocIdRedir.aspx?ID=RBI5PAMIO524-1616901215-29338</Url>
      <Description>RBI5PAMIO524-1616901215-29338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3f2ce089-3858-4176-9a21-a30f9204848e"/>
    <ds:schemaRef ds:uri="http://schemas.microsoft.com/office/2006/metadata/properties"/>
    <ds:schemaRef ds:uri="http://purl.org/dc/elements/1.1/"/>
    <ds:schemaRef ds:uri="http://schemas.microsoft.com/office/infopath/2007/PartnerControls"/>
    <ds:schemaRef ds:uri="7275bb01-7583-478d-bc14-e839a2dd5989"/>
    <ds:schemaRef ds:uri="71c5aaf6-e6ce-465b-b873-5148d2a4c105"/>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7</Pages>
  <Words>2933</Words>
  <Characters>14970</Characters>
  <Application>Microsoft Office Word</Application>
  <DocSecurity>0</DocSecurity>
  <Lines>124</Lines>
  <Paragraphs>35</Paragraphs>
  <ScaleCrop>false</ScaleCrop>
  <Company>Nokia &amp; NSN</Company>
  <LinksUpToDate>false</LinksUpToDate>
  <CharactersWithSpaces>17868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364</cp:revision>
  <cp:lastPrinted>2016-06-24T04:35:00Z</cp:lastPrinted>
  <dcterms:created xsi:type="dcterms:W3CDTF">2024-08-09T21:08:00Z</dcterms:created>
  <dcterms:modified xsi:type="dcterms:W3CDTF">2024-10-06T12:00:00Z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fbedce09-e3af-4c21-8d6b-4dc706b09d2c</vt:lpwstr>
  </property>
  <property fmtid="{D5CDD505-2E9C-101B-9397-08002B2CF9AE}" pid="9" name="MediaServiceImageTags">
    <vt:lpwstr/>
  </property>
</Properties>
</file>